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05788" w14:textId="4633104F" w:rsidR="007A77EC" w:rsidRPr="00CE0424" w:rsidRDefault="007A77EC" w:rsidP="007A77E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Pr="00CE0424">
        <w:tab/>
      </w:r>
      <w:bookmarkStart w:id="0" w:name="_GoBack"/>
      <w:r w:rsidR="00FF32D7" w:rsidRPr="00FF32D7">
        <w:rPr>
          <w:sz w:val="32"/>
          <w:szCs w:val="32"/>
        </w:rPr>
        <w:t>R2-168729</w:t>
      </w:r>
      <w:bookmarkEnd w:id="0"/>
    </w:p>
    <w:p w14:paraId="734ABAE5" w14:textId="77777777" w:rsidR="007A77EC" w:rsidRPr="00CE0424" w:rsidRDefault="007A77EC" w:rsidP="007A77EC">
      <w:pPr>
        <w:pStyle w:val="3GPPHeader"/>
      </w:pPr>
      <w:r w:rsidRPr="0075446D">
        <w:rPr>
          <w:noProof/>
          <w:lang w:eastAsia="en-US"/>
        </w:rPr>
        <w:t>Reno, Nevada, USA, 14th – 18th November 2016</w:t>
      </w:r>
    </w:p>
    <w:p w14:paraId="14F0CFC4" w14:textId="77777777" w:rsidR="007A77EC" w:rsidRPr="00FD3FB3" w:rsidRDefault="007A77EC" w:rsidP="007A77EC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</w:p>
    <w:p w14:paraId="755F4D52" w14:textId="77777777" w:rsidR="007A77EC" w:rsidRPr="00CE0424" w:rsidRDefault="007A77EC" w:rsidP="007A77E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CEDF286" w14:textId="5245E3D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74E4" w:rsidRPr="00A274E4">
        <w:rPr>
          <w:sz w:val="22"/>
          <w:szCs w:val="22"/>
        </w:rPr>
        <w:t>Filtering of connected mode RSs</w:t>
      </w:r>
      <w:r w:rsidR="00531D28">
        <w:rPr>
          <w:sz w:val="22"/>
          <w:szCs w:val="22"/>
        </w:rPr>
        <w:t xml:space="preserve"> </w:t>
      </w:r>
    </w:p>
    <w:p w14:paraId="5F7DDD50" w14:textId="34BD0EC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</w:t>
      </w:r>
      <w:r w:rsidRPr="005E43F4">
        <w:rPr>
          <w:sz w:val="22"/>
          <w:szCs w:val="22"/>
        </w:rPr>
        <w:t>ocument for:</w:t>
      </w:r>
      <w:r w:rsidRPr="005E43F4">
        <w:rPr>
          <w:sz w:val="22"/>
          <w:szCs w:val="22"/>
        </w:rPr>
        <w:tab/>
      </w:r>
      <w:r w:rsidRPr="00B2782B">
        <w:rPr>
          <w:sz w:val="22"/>
          <w:szCs w:val="22"/>
        </w:rPr>
        <w:t>Discussion, Decision</w:t>
      </w:r>
    </w:p>
    <w:p w14:paraId="7AA02FB5" w14:textId="77777777" w:rsidR="00E90E49" w:rsidRDefault="00E90E49" w:rsidP="00CE0424">
      <w:pPr>
        <w:pStyle w:val="Heading1"/>
      </w:pPr>
      <w:r w:rsidRPr="00CE0424">
        <w:t>Introduction</w:t>
      </w:r>
    </w:p>
    <w:p w14:paraId="2E3FED7C" w14:textId="0269B3AA" w:rsidR="00922B3F" w:rsidRDefault="00A274E4" w:rsidP="00922B3F">
      <w:bookmarkStart w:id="1" w:name="_Ref178064866"/>
      <w:r>
        <w:rPr>
          <w:rFonts w:cs="Arial"/>
          <w:lang w:val="en-US"/>
        </w:rPr>
        <w:t xml:space="preserve">In LTE, handover decisions from one source to a target base station can </w:t>
      </w:r>
      <w:r w:rsidR="00D90E45">
        <w:rPr>
          <w:rFonts w:cs="Arial"/>
          <w:lang w:val="en-US"/>
        </w:rPr>
        <w:t xml:space="preserve">be </w:t>
      </w:r>
      <w:r>
        <w:rPr>
          <w:rFonts w:cs="Arial"/>
          <w:lang w:val="en-US"/>
        </w:rPr>
        <w:t>supported by UE assisted measurement reporting of cell specific reference signals</w:t>
      </w:r>
      <w:r w:rsidR="00D90E45">
        <w:rPr>
          <w:rFonts w:cs="Arial"/>
          <w:lang w:val="en-US"/>
        </w:rPr>
        <w:t xml:space="preserve"> (CRSs)</w:t>
      </w:r>
      <w:r>
        <w:rPr>
          <w:rFonts w:cs="Arial"/>
          <w:lang w:val="en-US"/>
        </w:rPr>
        <w:t xml:space="preserve">. </w:t>
      </w:r>
      <w:r w:rsidR="00D90E45">
        <w:rPr>
          <w:rFonts w:cs="Arial"/>
          <w:lang w:val="en-US"/>
        </w:rPr>
        <w:t xml:space="preserve">With the usage of beamformed RSs in </w:t>
      </w:r>
      <w:r w:rsidR="000930BB">
        <w:rPr>
          <w:rFonts w:cs="Arial"/>
          <w:lang w:val="en-US"/>
        </w:rPr>
        <w:t xml:space="preserve">NR, it is not obvious that this solution is plausible. Per-beam processing can be extensive, and the induced signaling comprehensive. Therefore, it can be tractable to consider grouping of beams as agreed in [1]. </w:t>
      </w:r>
      <w:r w:rsidR="00922B3F">
        <w:t>One important issue is how to derive the quality of a cell or a group of beams that is a handover candidate. The following agreement reflects the latest discussion:</w:t>
      </w:r>
    </w:p>
    <w:p w14:paraId="65866F4F" w14:textId="77777777" w:rsidR="00922B3F" w:rsidRDefault="00922B3F" w:rsidP="00922B3F">
      <w:pPr>
        <w:pStyle w:val="Doc-text2"/>
        <w:ind w:left="0" w:firstLine="0"/>
      </w:pPr>
    </w:p>
    <w:p w14:paraId="71690B8E" w14:textId="77777777" w:rsidR="00922B3F" w:rsidRDefault="00922B3F" w:rsidP="00922B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65ED28F7" w14:textId="77777777" w:rsidR="00922B3F" w:rsidRDefault="00922B3F" w:rsidP="00922B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connected mode, </w:t>
      </w:r>
      <w:r w:rsidRPr="007F2A47">
        <w:t>cell level signal quality</w:t>
      </w:r>
      <w:r>
        <w:t xml:space="preserve"> for RRM measurement can be derived from multiple beams, if multiple beams can be detected (this does not preclude RRM measurement made on a single beam)</w:t>
      </w:r>
    </w:p>
    <w:p w14:paraId="5649789A" w14:textId="77777777" w:rsidR="00922B3F" w:rsidRDefault="00922B3F" w:rsidP="00922B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14:paraId="25FB2179" w14:textId="77777777" w:rsidR="00922B3F" w:rsidRPr="00366A3B" w:rsidRDefault="00922B3F" w:rsidP="0016425E">
      <w:pPr>
        <w:tabs>
          <w:tab w:val="left" w:pos="6752"/>
        </w:tabs>
        <w:rPr>
          <w:rFonts w:cs="Arial"/>
        </w:rPr>
      </w:pPr>
    </w:p>
    <w:p w14:paraId="624D8695" w14:textId="6061E0D4" w:rsidR="00A274E4" w:rsidRDefault="000930BB" w:rsidP="0016425E">
      <w:pPr>
        <w:tabs>
          <w:tab w:val="left" w:pos="6752"/>
        </w:tabs>
        <w:rPr>
          <w:rFonts w:cs="Arial"/>
          <w:lang w:val="en-US"/>
        </w:rPr>
      </w:pPr>
      <w:r>
        <w:rPr>
          <w:rFonts w:cs="Arial"/>
          <w:lang w:val="en-US"/>
        </w:rPr>
        <w:t>In this contribution, we describe beam grouping via filtering of sets of connected mode RSs.</w:t>
      </w:r>
    </w:p>
    <w:p w14:paraId="2B884DD8" w14:textId="4405C197" w:rsidR="001643A8" w:rsidRDefault="004000E8" w:rsidP="00CE0424">
      <w:pPr>
        <w:pStyle w:val="Heading1"/>
      </w:pPr>
      <w:r w:rsidRPr="00CE0424">
        <w:t>Discussion</w:t>
      </w:r>
      <w:bookmarkEnd w:id="1"/>
    </w:p>
    <w:p w14:paraId="2BE0A303" w14:textId="65EF3EDF" w:rsidR="000930BB" w:rsidRPr="00366A3B" w:rsidRDefault="000930BB" w:rsidP="00366A3B">
      <w:r>
        <w:t xml:space="preserve">As also discussed in [2], </w:t>
      </w:r>
      <w:r w:rsidR="00CC661E">
        <w:t xml:space="preserve">RRC mobility only based on individual </w:t>
      </w:r>
      <w:r>
        <w:t>beam</w:t>
      </w:r>
      <w:r w:rsidR="00CC661E">
        <w:t>s</w:t>
      </w:r>
      <w:r>
        <w:t xml:space="preserve"> may result in </w:t>
      </w:r>
      <w:r w:rsidR="00141069">
        <w:t xml:space="preserve">an extensive number of beam evaluations and measurement report signalling. It may also cause ping-pong effects, when the per-beam variations result in UEs being handed over between base stations back and forth. </w:t>
      </w:r>
      <w:r w:rsidR="00141069">
        <w:rPr>
          <w:lang w:val="en-US"/>
        </w:rPr>
        <w:t xml:space="preserve">In the example in Figure 1, taking handover decisions based on individual </w:t>
      </w:r>
      <w:r w:rsidR="00CC661E">
        <w:rPr>
          <w:lang w:val="en-US"/>
        </w:rPr>
        <w:t xml:space="preserve">mobility RS (MRS) </w:t>
      </w:r>
      <w:r w:rsidR="00141069">
        <w:rPr>
          <w:lang w:val="en-US"/>
        </w:rPr>
        <w:t xml:space="preserve">measurements only, i.e. always handing over to the beam with the </w:t>
      </w:r>
      <w:r w:rsidR="00CC661E">
        <w:rPr>
          <w:lang w:val="en-US"/>
        </w:rPr>
        <w:t xml:space="preserve">strongest MRS </w:t>
      </w:r>
      <w:r w:rsidR="00141069">
        <w:rPr>
          <w:lang w:val="en-US"/>
        </w:rPr>
        <w:t>strength/quality, would lead to six handovers between beams (11-&gt;</w:t>
      </w:r>
      <w:r w:rsidR="00141069" w:rsidRPr="00141069">
        <w:rPr>
          <w:lang w:val="en-US"/>
        </w:rPr>
        <w:t>22</w:t>
      </w:r>
      <w:r w:rsidR="00141069">
        <w:rPr>
          <w:lang w:val="en-US"/>
        </w:rPr>
        <w:t>-&gt;</w:t>
      </w:r>
      <w:r w:rsidR="00141069" w:rsidRPr="00141069">
        <w:rPr>
          <w:lang w:val="en-US"/>
        </w:rPr>
        <w:t>12</w:t>
      </w:r>
      <w:r w:rsidR="00141069">
        <w:rPr>
          <w:lang w:val="en-US"/>
        </w:rPr>
        <w:t>-&gt;</w:t>
      </w:r>
      <w:r w:rsidR="00141069" w:rsidRPr="00141069">
        <w:rPr>
          <w:lang w:val="en-US"/>
        </w:rPr>
        <w:t>13</w:t>
      </w:r>
      <w:r w:rsidR="00141069">
        <w:rPr>
          <w:lang w:val="en-US"/>
        </w:rPr>
        <w:t>-&gt;</w:t>
      </w:r>
      <w:r w:rsidR="00141069" w:rsidRPr="00141069">
        <w:rPr>
          <w:lang w:val="en-US"/>
        </w:rPr>
        <w:t>31</w:t>
      </w:r>
      <w:r w:rsidR="00141069">
        <w:rPr>
          <w:lang w:val="en-US"/>
        </w:rPr>
        <w:t>-&gt;</w:t>
      </w:r>
      <w:r w:rsidR="00141069" w:rsidRPr="00141069">
        <w:rPr>
          <w:lang w:val="en-US"/>
        </w:rPr>
        <w:t>32</w:t>
      </w:r>
      <w:r w:rsidR="00141069">
        <w:rPr>
          <w:lang w:val="en-US"/>
        </w:rPr>
        <w:t>-&gt;</w:t>
      </w:r>
      <w:r w:rsidR="00141069" w:rsidRPr="00141069">
        <w:rPr>
          <w:lang w:val="en-US"/>
        </w:rPr>
        <w:t>33</w:t>
      </w:r>
      <w:r w:rsidR="00141069">
        <w:rPr>
          <w:lang w:val="en-US"/>
        </w:rPr>
        <w:t xml:space="preserve">) and three between base stations (1-&gt;2-&gt;1-&gt;3), where the handover between base stations 1 and 2 is unnecessary. </w:t>
      </w:r>
    </w:p>
    <w:p w14:paraId="6372572A" w14:textId="77777777" w:rsidR="000930BB" w:rsidRDefault="000930BB" w:rsidP="000930BB">
      <w:pPr>
        <w:pStyle w:val="BodyText"/>
        <w:jc w:val="center"/>
        <w:rPr>
          <w:rStyle w:val="IvDbodytextChar"/>
          <w:kern w:val="20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79D3573B" wp14:editId="3BC67050">
            <wp:extent cx="4171950" cy="2828822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7707" cy="2839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6DD78" w14:textId="44B81A7F" w:rsidR="000930BB" w:rsidRPr="00366A3B" w:rsidRDefault="000930BB" w:rsidP="00366A3B">
      <w:pPr>
        <w:pStyle w:val="BodyText"/>
        <w:jc w:val="center"/>
        <w:rPr>
          <w:b/>
          <w:kern w:val="20"/>
        </w:rPr>
      </w:pPr>
      <w:r w:rsidRPr="00366A3B">
        <w:rPr>
          <w:b/>
          <w:kern w:val="20"/>
        </w:rPr>
        <w:t>Figure 1. Multiple beams from multiple nodes or gNBs.</w:t>
      </w:r>
    </w:p>
    <w:p w14:paraId="6B9876B3" w14:textId="77777777" w:rsidR="00141069" w:rsidRDefault="00141069" w:rsidP="000930BB">
      <w:pPr>
        <w:pStyle w:val="BodyText"/>
        <w:rPr>
          <w:kern w:val="20"/>
        </w:rPr>
      </w:pPr>
    </w:p>
    <w:p w14:paraId="3A556F17" w14:textId="77777777" w:rsidR="00141069" w:rsidRDefault="00141069" w:rsidP="000930BB">
      <w:pPr>
        <w:pStyle w:val="BodyText"/>
        <w:rPr>
          <w:kern w:val="20"/>
        </w:rPr>
      </w:pPr>
      <w:r>
        <w:rPr>
          <w:kern w:val="20"/>
        </w:rPr>
        <w:t>In the example, it would have been beneficial if the UE could be configured to process groups of beams and use per beam-group processed measurements for report triggering to better support RRC based mobility.</w:t>
      </w:r>
    </w:p>
    <w:p w14:paraId="27A5177B" w14:textId="7B366256" w:rsidR="00141069" w:rsidRDefault="00141069" w:rsidP="00366A3B">
      <w:pPr>
        <w:pStyle w:val="Heading1"/>
      </w:pPr>
      <w:r>
        <w:t xml:space="preserve">Filtering configuration for connected mode RS sets </w:t>
      </w:r>
    </w:p>
    <w:p w14:paraId="247B0E24" w14:textId="213E92BF" w:rsidR="00BE537B" w:rsidRDefault="00BE537B" w:rsidP="00366A3B">
      <w:pPr>
        <w:pStyle w:val="Heading2"/>
      </w:pPr>
      <w:r>
        <w:t>Definitions</w:t>
      </w:r>
    </w:p>
    <w:p w14:paraId="06C79861" w14:textId="72B1A7B0" w:rsidR="00BE537B" w:rsidRDefault="00141069" w:rsidP="000930BB">
      <w:pPr>
        <w:pStyle w:val="BodyText"/>
        <w:rPr>
          <w:kern w:val="20"/>
        </w:rPr>
      </w:pPr>
      <w:r>
        <w:rPr>
          <w:kern w:val="20"/>
        </w:rPr>
        <w:t>To support the detailed discussion, there is a need for some specific definitions. Figure 1</w:t>
      </w:r>
      <w:r w:rsidR="000930BB">
        <w:rPr>
          <w:kern w:val="20"/>
        </w:rPr>
        <w:t xml:space="preserve"> illustrates an example with nodes gNB1, gNB2, gNB3 transmitting beams 11,12,13,21,22,23,31,32,33. Initially, the UE is served by gNB1. Each beam </w:t>
      </w:r>
      <w:r w:rsidR="000930BB" w:rsidRPr="00B72A2B">
        <w:rPr>
          <w:i/>
          <w:kern w:val="20"/>
        </w:rPr>
        <w:t>ij</w:t>
      </w:r>
      <w:r w:rsidR="000930BB">
        <w:rPr>
          <w:kern w:val="20"/>
        </w:rPr>
        <w:t xml:space="preserve"> (node </w:t>
      </w:r>
      <w:r w:rsidR="000930BB" w:rsidRPr="00085AF2">
        <w:rPr>
          <w:i/>
          <w:kern w:val="20"/>
        </w:rPr>
        <w:t>i</w:t>
      </w:r>
      <w:r w:rsidR="000930BB">
        <w:rPr>
          <w:kern w:val="20"/>
        </w:rPr>
        <w:t xml:space="preserve">, beam </w:t>
      </w:r>
      <w:r w:rsidR="000930BB" w:rsidRPr="00085AF2">
        <w:rPr>
          <w:i/>
          <w:kern w:val="20"/>
        </w:rPr>
        <w:t>j</w:t>
      </w:r>
      <w:r w:rsidR="000930BB">
        <w:rPr>
          <w:kern w:val="20"/>
        </w:rPr>
        <w:t xml:space="preserve"> at node </w:t>
      </w:r>
      <w:r w:rsidR="000930BB" w:rsidRPr="00085AF2">
        <w:rPr>
          <w:i/>
          <w:kern w:val="20"/>
        </w:rPr>
        <w:t>i</w:t>
      </w:r>
      <w:r w:rsidR="000930BB">
        <w:rPr>
          <w:kern w:val="20"/>
        </w:rPr>
        <w:t xml:space="preserve">) is associated to a </w:t>
      </w:r>
      <w:r>
        <w:rPr>
          <w:kern w:val="20"/>
        </w:rPr>
        <w:t xml:space="preserve">connected mode </w:t>
      </w:r>
      <w:r w:rsidR="000930BB">
        <w:rPr>
          <w:kern w:val="20"/>
        </w:rPr>
        <w:t xml:space="preserve">reference signal (mobility reference signal, </w:t>
      </w:r>
      <w:r w:rsidR="000930BB" w:rsidRPr="00B72A2B">
        <w:rPr>
          <w:i/>
          <w:kern w:val="20"/>
        </w:rPr>
        <w:t>MRS</w:t>
      </w:r>
      <w:r w:rsidR="000930BB" w:rsidRPr="00B72A2B">
        <w:rPr>
          <w:i/>
          <w:kern w:val="20"/>
          <w:vertAlign w:val="subscript"/>
        </w:rPr>
        <w:t>ij</w:t>
      </w:r>
      <w:r w:rsidR="000930BB">
        <w:rPr>
          <w:kern w:val="20"/>
        </w:rPr>
        <w:t>)</w:t>
      </w:r>
      <w:r w:rsidR="00BE537B">
        <w:rPr>
          <w:kern w:val="20"/>
        </w:rPr>
        <w:t>.</w:t>
      </w:r>
      <w:r w:rsidR="000930BB">
        <w:rPr>
          <w:kern w:val="20"/>
        </w:rPr>
        <w:t xml:space="preserve"> </w:t>
      </w:r>
    </w:p>
    <w:p w14:paraId="16A6ADDA" w14:textId="095C9093" w:rsidR="00BE537B" w:rsidRDefault="00BE537B" w:rsidP="000930BB">
      <w:pPr>
        <w:pStyle w:val="BodyText"/>
        <w:rPr>
          <w:kern w:val="20"/>
        </w:rPr>
      </w:pPr>
      <w:r>
        <w:rPr>
          <w:kern w:val="20"/>
        </w:rPr>
        <w:t xml:space="preserve">Furthermore, the connected mode RS is also associated to a transmission resource, labelled a </w:t>
      </w:r>
      <w:r w:rsidRPr="00366A3B">
        <w:rPr>
          <w:i/>
          <w:kern w:val="20"/>
        </w:rPr>
        <w:t>measurement window chunk</w:t>
      </w:r>
      <w:r>
        <w:rPr>
          <w:i/>
          <w:kern w:val="20"/>
        </w:rPr>
        <w:t>(MWC)</w:t>
      </w:r>
      <w:r>
        <w:rPr>
          <w:kern w:val="20"/>
        </w:rPr>
        <w:t xml:space="preserve"> in [3], and illustrated by Figure 2.</w:t>
      </w:r>
    </w:p>
    <w:p w14:paraId="401A17C1" w14:textId="77777777" w:rsidR="00BE537B" w:rsidRDefault="00BE537B" w:rsidP="00BE537B">
      <w:pPr>
        <w:pStyle w:val="Proposal"/>
        <w:numPr>
          <w:ilvl w:val="0"/>
          <w:numId w:val="0"/>
        </w:num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970977B" wp14:editId="0F6FFD2A">
            <wp:extent cx="5961888" cy="3326728"/>
            <wp:effectExtent l="0" t="0" r="127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10" cy="3331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E13EA" w14:textId="77777777" w:rsidR="00BE537B" w:rsidRDefault="00BE537B" w:rsidP="00BE537B">
      <w:pPr>
        <w:pStyle w:val="BodyText"/>
        <w:spacing w:line="276" w:lineRule="auto"/>
        <w:rPr>
          <w:rFonts w:cs="Arial"/>
        </w:rPr>
      </w:pPr>
    </w:p>
    <w:p w14:paraId="3F231644" w14:textId="6A5A56B5" w:rsidR="00BE537B" w:rsidRPr="00BB49EA" w:rsidRDefault="00BE537B" w:rsidP="00BB49EA">
      <w:pPr>
        <w:pStyle w:val="Caption"/>
        <w:rPr>
          <w:rFonts w:cs="Arial"/>
        </w:rPr>
      </w:pPr>
      <w:bookmarkStart w:id="2" w:name="_Ref465756947"/>
      <w:r>
        <w:t xml:space="preserve">Figure </w:t>
      </w:r>
      <w:bookmarkEnd w:id="2"/>
      <w:r>
        <w:t>2 : Example transmission of connected mode RS and some of the associated configuration entities for measurement window chunks.</w:t>
      </w:r>
    </w:p>
    <w:p w14:paraId="20E1AB03" w14:textId="77777777" w:rsidR="00BE537B" w:rsidRDefault="00BE537B" w:rsidP="000930BB">
      <w:pPr>
        <w:pStyle w:val="BodyText"/>
        <w:rPr>
          <w:kern w:val="20"/>
        </w:rPr>
      </w:pPr>
    </w:p>
    <w:p w14:paraId="34EB1E0F" w14:textId="15778692" w:rsidR="000930BB" w:rsidRDefault="00BE537B" w:rsidP="000930BB">
      <w:pPr>
        <w:pStyle w:val="BodyText"/>
        <w:rPr>
          <w:kern w:val="20"/>
        </w:rPr>
      </w:pPr>
      <w:r>
        <w:rPr>
          <w:kern w:val="20"/>
        </w:rPr>
        <w:t xml:space="preserve">Thereby, the beam </w:t>
      </w:r>
      <w:r w:rsidRPr="00366A3B">
        <w:rPr>
          <w:i/>
          <w:kern w:val="20"/>
        </w:rPr>
        <w:t>ij</w:t>
      </w:r>
      <w:r>
        <w:rPr>
          <w:kern w:val="20"/>
        </w:rPr>
        <w:t xml:space="preserve"> is associated to a MWC for MRS transmission at transmission instant k, MWC</w:t>
      </w:r>
      <w:r w:rsidR="000930BB" w:rsidRPr="00B72A2B">
        <w:rPr>
          <w:i/>
          <w:kern w:val="20"/>
          <w:vertAlign w:val="subscript"/>
        </w:rPr>
        <w:t>ij</w:t>
      </w:r>
      <w:r w:rsidR="000930BB" w:rsidRPr="00B72A2B">
        <w:rPr>
          <w:i/>
          <w:kern w:val="20"/>
          <w:vertAlign w:val="superscript"/>
        </w:rPr>
        <w:t>(k)</w:t>
      </w:r>
      <w:r>
        <w:rPr>
          <w:kern w:val="20"/>
        </w:rPr>
        <w:t>.</w:t>
      </w:r>
    </w:p>
    <w:p w14:paraId="3AECFAA5" w14:textId="11C29719" w:rsidR="000930BB" w:rsidRDefault="000930BB" w:rsidP="000930BB">
      <w:pPr>
        <w:pStyle w:val="BodyText"/>
        <w:rPr>
          <w:kern w:val="20"/>
        </w:rPr>
      </w:pPr>
      <w:r>
        <w:rPr>
          <w:kern w:val="20"/>
        </w:rPr>
        <w:t xml:space="preserve">The MRSs may be configured to be locally unique so that a UE only detects unique MRSs, or locally non-unique, but instead transmitted in </w:t>
      </w:r>
      <w:r w:rsidR="00B1109D">
        <w:rPr>
          <w:kern w:val="20"/>
        </w:rPr>
        <w:t>disjoint</w:t>
      </w:r>
      <w:r w:rsidR="00BE537B">
        <w:rPr>
          <w:kern w:val="20"/>
        </w:rPr>
        <w:t xml:space="preserve"> measurement window chunks</w:t>
      </w:r>
      <w:r>
        <w:rPr>
          <w:kern w:val="20"/>
        </w:rPr>
        <w:t>.</w:t>
      </w:r>
    </w:p>
    <w:p w14:paraId="478AFAC1" w14:textId="738E831E" w:rsidR="000930BB" w:rsidRDefault="000930BB" w:rsidP="000930BB">
      <w:pPr>
        <w:pStyle w:val="BodyText"/>
      </w:pPr>
      <w:r>
        <w:rPr>
          <w:kern w:val="20"/>
        </w:rPr>
        <w:t xml:space="preserve">The transmission resources may be assigned on demand or according to some pattern, for example a periodic </w:t>
      </w:r>
      <w:r w:rsidR="00BE537B">
        <w:rPr>
          <w:kern w:val="20"/>
        </w:rPr>
        <w:t>pattern of measurement window chunks as in Figure 2. The configuration scope</w:t>
      </w:r>
      <w:r>
        <w:rPr>
          <w:kern w:val="20"/>
        </w:rPr>
        <w:t xml:space="preserve"> means that the ambition is that the </w:t>
      </w:r>
      <w:r>
        <w:t>combination (</w:t>
      </w:r>
      <w:r w:rsidRPr="00B72A2B">
        <w:rPr>
          <w:i/>
          <w:kern w:val="20"/>
        </w:rPr>
        <w:t>MRS</w:t>
      </w:r>
      <w:r w:rsidRPr="00B72A2B">
        <w:rPr>
          <w:i/>
          <w:kern w:val="20"/>
          <w:vertAlign w:val="subscript"/>
        </w:rPr>
        <w:t>ij</w:t>
      </w:r>
      <w:r>
        <w:t xml:space="preserve">, </w:t>
      </w:r>
      <w:r w:rsidR="00BE537B">
        <w:rPr>
          <w:i/>
          <w:kern w:val="20"/>
        </w:rPr>
        <w:t>MWC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) is locally unique. </w:t>
      </w:r>
    </w:p>
    <w:p w14:paraId="6C335E0A" w14:textId="78907DC1" w:rsidR="000930BB" w:rsidRDefault="000930BB" w:rsidP="00366A3B">
      <w:pPr>
        <w:pStyle w:val="BodyText"/>
      </w:pPr>
      <w:r>
        <w:t>In addition, each beam may also transmit a cell identifier or a node identifier that is possibly</w:t>
      </w:r>
      <w:r w:rsidR="00BE537B">
        <w:t xml:space="preserve"> shared with other beams.</w:t>
      </w:r>
    </w:p>
    <w:p w14:paraId="05EB22B5" w14:textId="77777777" w:rsidR="00BE537B" w:rsidRDefault="00BE537B" w:rsidP="00366A3B">
      <w:pPr>
        <w:pStyle w:val="Heading2"/>
      </w:pPr>
      <w:r>
        <w:t>Beam grouping</w:t>
      </w:r>
    </w:p>
    <w:p w14:paraId="289F3E64" w14:textId="7A3BB335" w:rsidR="00BE537B" w:rsidRDefault="00BE537B" w:rsidP="00BE537B">
      <w:pPr>
        <w:pStyle w:val="BodyText"/>
      </w:pPr>
      <w:r>
        <w:t>A group of beams can be formed in numerous ways. The beams in a group can be served by the same node or different. Therefore, beams are discussed here in terms of the tuple (</w:t>
      </w:r>
      <w:r w:rsidRPr="00B72A2B">
        <w:rPr>
          <w:i/>
          <w:kern w:val="20"/>
        </w:rPr>
        <w:t>MRS</w:t>
      </w:r>
      <w:r w:rsidRPr="00B72A2B">
        <w:rPr>
          <w:i/>
          <w:kern w:val="20"/>
          <w:vertAlign w:val="subscript"/>
        </w:rPr>
        <w:t>ij</w:t>
      </w:r>
      <w:r>
        <w:t xml:space="preserve">, </w:t>
      </w:r>
      <w:r w:rsidR="00B02290">
        <w:rPr>
          <w:i/>
          <w:kern w:val="20"/>
        </w:rPr>
        <w:t>MWC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>). Groups can be formed according to:</w:t>
      </w:r>
    </w:p>
    <w:p w14:paraId="0029447E" w14:textId="77777777" w:rsidR="00BE537B" w:rsidRDefault="00BE537B" w:rsidP="00BE537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 set of MRSs, such as a specific list, a range, a periodic set, independent of transmission resources</w:t>
      </w:r>
    </w:p>
    <w:p w14:paraId="4A355829" w14:textId="77777777" w:rsidR="00BE537B" w:rsidRDefault="00BE537B" w:rsidP="00BE537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 set of transmission resources, such as a specific list, a range, a periodic set, independent of MRSs</w:t>
      </w:r>
    </w:p>
    <w:p w14:paraId="7B83F42F" w14:textId="0071F111" w:rsidR="00BE537B" w:rsidRDefault="00BE537B" w:rsidP="00BE537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 combined set of MRSs and transmission resources, such as a specific list of tuples (</w:t>
      </w:r>
      <w:r w:rsidRPr="00B72A2B">
        <w:rPr>
          <w:i/>
          <w:kern w:val="20"/>
        </w:rPr>
        <w:t>MRS</w:t>
      </w:r>
      <w:r w:rsidRPr="00B72A2B">
        <w:rPr>
          <w:i/>
          <w:kern w:val="20"/>
          <w:vertAlign w:val="subscript"/>
        </w:rPr>
        <w:t>ij</w:t>
      </w:r>
      <w:r>
        <w:t xml:space="preserve">, </w:t>
      </w:r>
      <w:r w:rsidR="00B02290">
        <w:rPr>
          <w:i/>
          <w:kern w:val="20"/>
        </w:rPr>
        <w:t>MWC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 w:rsidR="00B02290">
        <w:t>), a range of either MRSs, MWC</w:t>
      </w:r>
      <w:r>
        <w:t>s or both</w:t>
      </w:r>
    </w:p>
    <w:p w14:paraId="705E769F" w14:textId="12A80148" w:rsidR="00366A3B" w:rsidRDefault="00BE537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All tuples that share the same transmitted cell or node identifier</w:t>
      </w:r>
    </w:p>
    <w:p w14:paraId="38790E9A" w14:textId="5C318E91" w:rsidR="00366A3B" w:rsidRDefault="00366A3B" w:rsidP="00366A3B">
      <w:pPr>
        <w:pStyle w:val="BodyText"/>
        <w:spacing w:before="120" w:after="0"/>
      </w:pPr>
      <w:r>
        <w:t xml:space="preserve">Note that </w:t>
      </w:r>
      <w:r w:rsidR="00D034AB">
        <w:t>so far the discussion in RAN2 have assumed that beam grouping is associated to only a cell ID. However, it may be beneficial to group beams even within the same cell e.g. when the same cell is comprised by multiple TRPs.</w:t>
      </w:r>
    </w:p>
    <w:p w14:paraId="058D667A" w14:textId="51656FD1" w:rsidR="00B02290" w:rsidRPr="00D034AB" w:rsidRDefault="00B02290" w:rsidP="00366A3B">
      <w:pPr>
        <w:pStyle w:val="BodyText"/>
        <w:spacing w:before="120" w:after="0"/>
        <w:rPr>
          <w:b/>
          <w:sz w:val="18"/>
        </w:rPr>
      </w:pPr>
      <w:r w:rsidRPr="00B02290">
        <w:rPr>
          <w:b/>
        </w:rPr>
        <w:t>Observation 1. Beam groups can be formed without a tra</w:t>
      </w:r>
      <w:r w:rsidR="00D034AB">
        <w:rPr>
          <w:b/>
        </w:rPr>
        <w:t>nsmitted shared cell or node ID e.g. in the case of multiple TRPs defining the same cell.</w:t>
      </w:r>
    </w:p>
    <w:p w14:paraId="5CABE95E" w14:textId="005E308C" w:rsidR="00BE537B" w:rsidRPr="00AB35A9" w:rsidRDefault="00BE537B" w:rsidP="00366A3B">
      <w:pPr>
        <w:pStyle w:val="BodyText"/>
        <w:spacing w:before="120" w:after="0"/>
      </w:pPr>
      <w:r>
        <w:lastRenderedPageBreak/>
        <w:t xml:space="preserve">The group </w:t>
      </w:r>
      <w:r w:rsidRPr="001F47FA">
        <w:rPr>
          <w:i/>
        </w:rPr>
        <w:t>n</w:t>
      </w:r>
      <w:r>
        <w:t xml:space="preserve"> is denoted </w:t>
      </w:r>
      <w:r w:rsidRPr="001F47FA">
        <w:rPr>
          <w:i/>
        </w:rPr>
        <w:t>G</w:t>
      </w:r>
      <w:r w:rsidRPr="001F47FA">
        <w:rPr>
          <w:i/>
          <w:vertAlign w:val="superscript"/>
        </w:rPr>
        <w:t>n</w:t>
      </w:r>
      <w:r>
        <w:t xml:space="preserve">, and primarily, the focus will be on one group at the time, which will be denoted </w:t>
      </w:r>
      <w:r w:rsidRPr="001F47FA">
        <w:rPr>
          <w:i/>
        </w:rPr>
        <w:t>G</w:t>
      </w:r>
      <w:r>
        <w:t xml:space="preserve"> without loss of generality.</w:t>
      </w:r>
    </w:p>
    <w:p w14:paraId="4A24B163" w14:textId="77777777" w:rsidR="00BE537B" w:rsidRDefault="00BE537B" w:rsidP="00366A3B">
      <w:pPr>
        <w:pStyle w:val="Heading2"/>
      </w:pPr>
      <w:r>
        <w:t>Per beam measurements</w:t>
      </w:r>
    </w:p>
    <w:p w14:paraId="1920CF6D" w14:textId="2BF9EEDF" w:rsidR="00B02290" w:rsidRDefault="00BE537B" w:rsidP="00366A3B">
      <w:pPr>
        <w:pStyle w:val="BodyText"/>
      </w:pPr>
      <w:r>
        <w:t xml:space="preserve">Based on an obtained measurement configuration from a serving base station (or via broadcasted system information, or pre-configured), the UE configures its physical layer for monitoring of beams. The physical layer can be configured to monitor listed </w:t>
      </w:r>
      <w:r w:rsidR="00366A3B">
        <w:t>measurement window chunks</w:t>
      </w:r>
      <w:r>
        <w:t xml:space="preserve"> and optionally also listed MRS (or alternatively MRSs are detected blindly). Assuming that the combination (</w:t>
      </w:r>
      <w:r w:rsidRPr="00B72A2B">
        <w:rPr>
          <w:i/>
        </w:rPr>
        <w:t>MRS</w:t>
      </w:r>
      <w:r w:rsidRPr="00B72A2B">
        <w:rPr>
          <w:i/>
          <w:vertAlign w:val="subscript"/>
        </w:rPr>
        <w:t>ij</w:t>
      </w:r>
      <w:r>
        <w:t xml:space="preserve">, </w:t>
      </w:r>
      <w:r w:rsidR="00366A3B">
        <w:rPr>
          <w:i/>
        </w:rPr>
        <w:t>MWC</w:t>
      </w:r>
      <w:r w:rsidRPr="00B72A2B">
        <w:rPr>
          <w:i/>
          <w:vertAlign w:val="subscript"/>
        </w:rPr>
        <w:t>ij</w:t>
      </w:r>
      <w:r w:rsidRPr="00B72A2B">
        <w:rPr>
          <w:i/>
          <w:vertAlign w:val="superscript"/>
        </w:rPr>
        <w:t>(k</w:t>
      </w:r>
      <w:r>
        <w:rPr>
          <w:i/>
          <w:vertAlign w:val="superscript"/>
        </w:rPr>
        <w:t>)</w:t>
      </w:r>
      <w:r>
        <w:t xml:space="preserve">) is locally unique, the physical layer of the UE can determine a measurement </w:t>
      </w:r>
      <w:r>
        <w:rPr>
          <w:i/>
        </w:rPr>
        <w:t>y</w:t>
      </w:r>
      <w:r w:rsidRPr="00B72A2B">
        <w:rPr>
          <w:i/>
          <w:vertAlign w:val="subscript"/>
        </w:rPr>
        <w:t>ij</w:t>
      </w:r>
      <w:r w:rsidRPr="00B72A2B">
        <w:rPr>
          <w:i/>
          <w:vertAlign w:val="superscript"/>
        </w:rPr>
        <w:t>(k</w:t>
      </w:r>
      <w:r>
        <w:rPr>
          <w:i/>
          <w:vertAlign w:val="superscript"/>
        </w:rPr>
        <w:t>)</w:t>
      </w:r>
      <w:r>
        <w:t xml:space="preserve"> for each beam to be monitored. </w:t>
      </w:r>
    </w:p>
    <w:p w14:paraId="02C4CEA3" w14:textId="77777777" w:rsidR="00BE537B" w:rsidRDefault="00BE537B" w:rsidP="00366A3B">
      <w:pPr>
        <w:pStyle w:val="Heading2"/>
      </w:pPr>
      <w:r>
        <w:t xml:space="preserve">Per beam physical layer filtering </w:t>
      </w:r>
    </w:p>
    <w:p w14:paraId="5337E322" w14:textId="2E4DBB3A" w:rsidR="00BE537B" w:rsidRDefault="00BE537B" w:rsidP="00BE537B">
      <w:pPr>
        <w:pStyle w:val="BodyText"/>
      </w:pPr>
      <w:r>
        <w:t xml:space="preserve">A per-beam filter in the physical layer determines a filtered value </w:t>
      </w:r>
      <w:r w:rsidRPr="001F47FA">
        <w:rPr>
          <w:i/>
        </w:rPr>
        <w:t>m</w:t>
      </w:r>
      <w:r w:rsidRPr="001F47FA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at time </w:t>
      </w:r>
      <w:r w:rsidRPr="00B02290">
        <w:rPr>
          <w:i/>
        </w:rPr>
        <w:t>k</w:t>
      </w:r>
      <w:r>
        <w:t xml:space="preserve"> based on </w:t>
      </w:r>
      <w:r w:rsidR="00B02290">
        <w:t xml:space="preserve">physical layer </w:t>
      </w:r>
      <w:r>
        <w:t xml:space="preserve">measurements </w:t>
      </w:r>
      <w:r>
        <w:rPr>
          <w:i/>
        </w:rPr>
        <w:t>y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, </w:t>
      </w:r>
      <w:r>
        <w:rPr>
          <w:i/>
        </w:rPr>
        <w:t>y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-1)</w:t>
      </w:r>
      <w:r>
        <w:t xml:space="preserve"> , …. In case no physical layer filtering is considered, then </w:t>
      </w:r>
      <w:r>
        <w:rPr>
          <w:i/>
          <w:kern w:val="20"/>
        </w:rPr>
        <w:t>m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= </w:t>
      </w:r>
      <w:r>
        <w:rPr>
          <w:i/>
          <w:kern w:val="20"/>
        </w:rPr>
        <w:t>y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>.</w:t>
      </w:r>
    </w:p>
    <w:p w14:paraId="77146E38" w14:textId="688B42D6" w:rsidR="00B02290" w:rsidRPr="00B02290" w:rsidRDefault="00B02290" w:rsidP="00BE537B">
      <w:pPr>
        <w:pStyle w:val="BodyText"/>
        <w:rPr>
          <w:b/>
        </w:rPr>
      </w:pPr>
      <w:r w:rsidRPr="00B02290">
        <w:rPr>
          <w:b/>
        </w:rPr>
        <w:t>Observation 2: The physical layer can be configured to detect, monitor, measure and filter individual beams.</w:t>
      </w:r>
    </w:p>
    <w:p w14:paraId="221177BB" w14:textId="77777777" w:rsidR="00BE537B" w:rsidRDefault="00BE537B" w:rsidP="00366A3B">
      <w:pPr>
        <w:pStyle w:val="Heading2"/>
      </w:pPr>
      <w:r>
        <w:t>Combining inter-beam measurements in physical layer</w:t>
      </w:r>
    </w:p>
    <w:p w14:paraId="132B0C64" w14:textId="59BF7212" w:rsidR="00BE537B" w:rsidRDefault="00BE537B" w:rsidP="00BE537B">
      <w:pPr>
        <w:pStyle w:val="BodyText"/>
      </w:pPr>
      <w:r>
        <w:t xml:space="preserve">In order to reduce the transfer of measurements from the physical layer to layer 3, the measurements can be combined already in the physical layer. </w:t>
      </w:r>
      <w:r w:rsidR="00B02290">
        <w:t>The preference is to</w:t>
      </w:r>
      <w:r>
        <w:t xml:space="preserve"> combine the measurements associated to all beams of a group into one value per time instant, such as</w:t>
      </w:r>
    </w:p>
    <w:p w14:paraId="7587086E" w14:textId="47236ED1" w:rsidR="00BE537B" w:rsidRDefault="00BE537B" w:rsidP="00BE537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 xml:space="preserve">the largest measurement among all measurements associated to beams of the group </w:t>
      </w:r>
      <w:r w:rsidRPr="001F47FA">
        <w:rPr>
          <w:i/>
        </w:rPr>
        <w:t>G</w:t>
      </w:r>
      <w:r>
        <w:t xml:space="preserve"> at a time instant</w:t>
      </w:r>
    </w:p>
    <w:p w14:paraId="3FDC8113" w14:textId="77777777" w:rsidR="00366A3B" w:rsidRPr="00CB775C" w:rsidRDefault="00BE537B" w:rsidP="00366A3B">
      <w:pPr>
        <w:pStyle w:val="BodyText"/>
        <w:ind w:left="720"/>
        <w:rPr>
          <w:lang w:val="sv-SE"/>
        </w:rPr>
      </w:pPr>
      <w:r>
        <w:rPr>
          <w:i/>
          <w:kern w:val="20"/>
        </w:rPr>
        <w:tab/>
      </w:r>
      <w:r w:rsidRPr="00CB775C">
        <w:rPr>
          <w:i/>
          <w:kern w:val="20"/>
          <w:lang w:val="sv-SE"/>
        </w:rPr>
        <w:t>M</w:t>
      </w:r>
      <w:r w:rsidRPr="00CB775C">
        <w:rPr>
          <w:i/>
          <w:kern w:val="20"/>
          <w:vertAlign w:val="superscript"/>
          <w:lang w:val="sv-SE"/>
        </w:rPr>
        <w:t>(k)</w:t>
      </w:r>
      <w:r w:rsidRPr="00CB775C">
        <w:rPr>
          <w:lang w:val="sv-SE"/>
        </w:rPr>
        <w:t xml:space="preserve"> =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ij</m:t>
                </m:r>
                <m:r>
                  <w:rPr>
                    <w:rFonts w:ascii="Cambria Math" w:hAnsi="Cambria Math"/>
                    <w:lang w:val="sv-SE"/>
                  </w:rPr>
                  <m:t>∈</m:t>
                </m:r>
                <m:r>
                  <w:rPr>
                    <w:rFonts w:ascii="Cambria Math" w:hAnsi="Cambria Math"/>
                  </w:rPr>
                  <m:t>G</m:t>
                </m:r>
              </m:lim>
            </m:limLow>
          </m:fName>
          <m:e>
            <m:sSubSup>
              <m:sSubSupPr>
                <m:ctrlPr>
                  <w:rPr>
                    <w:rFonts w:ascii="Cambria Math" w:hAnsi="Cambria Math"/>
                    <w:i/>
                    <w:kern w:val="20"/>
                  </w:rPr>
                </m:ctrlPr>
              </m:sSubSupPr>
              <m:e>
                <m:r>
                  <w:rPr>
                    <w:rFonts w:ascii="Cambria Math" w:hAnsi="Cambria Math"/>
                    <w:kern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20"/>
                  </w:rPr>
                  <m:t>ij</m:t>
                </m:r>
              </m:sub>
              <m:sup>
                <m:r>
                  <w:rPr>
                    <w:rFonts w:ascii="Cambria Math" w:hAnsi="Cambria Math"/>
                    <w:kern w:val="20"/>
                    <w:lang w:val="sv-SE"/>
                  </w:rPr>
                  <m:t>(</m:t>
                </m:r>
                <m:r>
                  <w:rPr>
                    <w:rFonts w:ascii="Cambria Math" w:hAnsi="Cambria Math"/>
                    <w:kern w:val="20"/>
                  </w:rPr>
                  <m:t>k</m:t>
                </m:r>
                <m:r>
                  <w:rPr>
                    <w:rFonts w:ascii="Cambria Math" w:hAnsi="Cambria Math"/>
                    <w:kern w:val="20"/>
                    <w:lang w:val="sv-SE"/>
                  </w:rPr>
                  <m:t>)</m:t>
                </m:r>
              </m:sup>
            </m:sSubSup>
          </m:e>
        </m:func>
      </m:oMath>
    </w:p>
    <w:p w14:paraId="68DC6D88" w14:textId="1D1CE2C0" w:rsidR="00366A3B" w:rsidRDefault="00BE537B" w:rsidP="00366A3B">
      <w:pPr>
        <w:pStyle w:val="BodyText"/>
        <w:ind w:left="720"/>
      </w:pPr>
      <w:r>
        <w:t>Moreover, the combining can also note the beam corresponding to the maximum value</w:t>
      </w:r>
    </w:p>
    <w:p w14:paraId="41561C34" w14:textId="7B7D4B01" w:rsidR="00B02290" w:rsidRDefault="00B02290" w:rsidP="00B02290">
      <w:pPr>
        <w:pStyle w:val="BodyText"/>
        <w:spacing w:before="120" w:after="0"/>
      </w:pPr>
      <w:r>
        <w:t xml:space="preserve">Possibly, the per beam values </w:t>
      </w:r>
      <w:r>
        <w:rPr>
          <w:i/>
          <w:kern w:val="20"/>
        </w:rPr>
        <w:t>y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could instead be combined into one value as above </w:t>
      </w:r>
      <w:r>
        <w:rPr>
          <w:i/>
          <w:kern w:val="20"/>
        </w:rPr>
        <w:t>Y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, and then filtering in physical layer is considered by combining </w:t>
      </w:r>
      <w:r>
        <w:rPr>
          <w:i/>
          <w:kern w:val="20"/>
        </w:rPr>
        <w:t>Y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, </w:t>
      </w:r>
      <w:r>
        <w:rPr>
          <w:i/>
          <w:kern w:val="20"/>
        </w:rPr>
        <w:t>Y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-1)</w:t>
      </w:r>
      <w:r>
        <w:rPr>
          <w:kern w:val="20"/>
        </w:rPr>
        <w:t xml:space="preserve">… to generate a filtered value </w:t>
      </w:r>
      <w:r>
        <w:rPr>
          <w:i/>
          <w:kern w:val="20"/>
        </w:rPr>
        <w:t>M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rPr>
          <w:kern w:val="20"/>
        </w:rPr>
        <w:t>.</w:t>
      </w:r>
    </w:p>
    <w:p w14:paraId="2C0C9B2B" w14:textId="4E5A4E0C" w:rsidR="0067293A" w:rsidRDefault="0067293A" w:rsidP="00B02290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  <w:rPr>
          <w:b/>
        </w:rPr>
      </w:pPr>
      <w:r w:rsidRPr="0067293A">
        <w:rPr>
          <w:b/>
        </w:rPr>
        <w:t>Observation 3: By group-wise combining measurements associated to beams in the physical layer, much of the processing and signalling efforts can be reduced</w:t>
      </w:r>
    </w:p>
    <w:p w14:paraId="7971117A" w14:textId="6C462F82" w:rsidR="0067293A" w:rsidRPr="0067293A" w:rsidRDefault="0067293A" w:rsidP="00B02290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  <w:rPr>
          <w:b/>
        </w:rPr>
      </w:pPr>
      <w:r>
        <w:rPr>
          <w:b/>
        </w:rPr>
        <w:t>Proposal 1: Support groupwise combining of measurements in physical layer</w:t>
      </w:r>
    </w:p>
    <w:p w14:paraId="004D3EB6" w14:textId="626A88BD" w:rsidR="00366A3B" w:rsidRDefault="00B02290" w:rsidP="00B02290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Alternatives could be to take</w:t>
      </w:r>
      <w:r w:rsidR="00366A3B">
        <w:t xml:space="preserve"> the average over the measurements, the median over the measurements, etc</w:t>
      </w:r>
      <w:r>
        <w:t>. However, as discussed in [2], this will have unwanted effects.</w:t>
      </w:r>
    </w:p>
    <w:p w14:paraId="4A0FB137" w14:textId="77777777" w:rsidR="00366A3B" w:rsidRDefault="00366A3B" w:rsidP="00366A3B">
      <w:pPr>
        <w:pStyle w:val="Heading2"/>
      </w:pPr>
      <w:r>
        <w:t>Layer 3 filtering</w:t>
      </w:r>
    </w:p>
    <w:p w14:paraId="570E68CA" w14:textId="0A412A7F" w:rsidR="00366A3B" w:rsidRDefault="00366A3B" w:rsidP="00366A3B">
      <w:pPr>
        <w:pStyle w:val="BodyText"/>
      </w:pPr>
      <w:r>
        <w:t>In case the combining of values from beams of the group are handled by the physical layer (preferred), then L3 only receives one value per group and time instant.</w:t>
      </w:r>
      <w:r w:rsidR="00B02290">
        <w:t xml:space="preserve"> This will significantly reduce the UE processing.</w:t>
      </w:r>
    </w:p>
    <w:p w14:paraId="5ED6F71B" w14:textId="77777777" w:rsidR="00366A3B" w:rsidRDefault="00366A3B" w:rsidP="00366A3B">
      <w:pPr>
        <w:pStyle w:val="BodyText"/>
      </w:pPr>
      <w:r>
        <w:t xml:space="preserve">However, an alternative is that the grouping is handled in L3, based on per beam measurements </w:t>
      </w:r>
      <w:r>
        <w:rPr>
          <w:i/>
          <w:kern w:val="20"/>
        </w:rPr>
        <w:t>M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= </w:t>
      </w:r>
      <w:r>
        <w:rPr>
          <w:i/>
          <w:kern w:val="20"/>
        </w:rPr>
        <w:t>m</w:t>
      </w:r>
      <w:r w:rsidRPr="00B72A2B">
        <w:rPr>
          <w:i/>
          <w:kern w:val="20"/>
          <w:vertAlign w:val="subscript"/>
        </w:rPr>
        <w:t>ij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>. This means that the combining will correspond to combine the measurements associated to all beams of a group into one value per time instant, such as</w:t>
      </w:r>
    </w:p>
    <w:p w14:paraId="6DECB6DE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 xml:space="preserve">the largest measurement among all measurements associated to beams of the group </w:t>
      </w:r>
      <w:r w:rsidRPr="001F47FA">
        <w:rPr>
          <w:i/>
        </w:rPr>
        <w:t>G</w:t>
      </w:r>
      <w:r>
        <w:t xml:space="preserve"> at a time instant</w:t>
      </w:r>
    </w:p>
    <w:p w14:paraId="2D30561D" w14:textId="3741350A" w:rsidR="00366A3B" w:rsidRPr="001773F9" w:rsidRDefault="00366A3B" w:rsidP="00366A3B">
      <w:pPr>
        <w:pStyle w:val="BodyText"/>
        <w:ind w:left="720"/>
        <w:rPr>
          <w:lang w:val="sv-SE"/>
        </w:rPr>
      </w:pPr>
      <w:r>
        <w:rPr>
          <w:i/>
          <w:kern w:val="20"/>
        </w:rPr>
        <w:tab/>
      </w:r>
      <w:r>
        <w:rPr>
          <w:i/>
          <w:kern w:val="20"/>
        </w:rPr>
        <w:tab/>
      </w:r>
      <w:r w:rsidRPr="001773F9">
        <w:rPr>
          <w:i/>
          <w:kern w:val="20"/>
          <w:lang w:val="sv-SE"/>
        </w:rPr>
        <w:t>M</w:t>
      </w:r>
      <w:r w:rsidRPr="001773F9">
        <w:rPr>
          <w:i/>
          <w:kern w:val="20"/>
          <w:vertAlign w:val="superscript"/>
          <w:lang w:val="sv-SE"/>
        </w:rPr>
        <w:t>(k)</w:t>
      </w:r>
      <w:r w:rsidRPr="001773F9">
        <w:rPr>
          <w:lang w:val="sv-SE"/>
        </w:rPr>
        <w:t xml:space="preserve"> =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ij</m:t>
                </m:r>
                <m:r>
                  <w:rPr>
                    <w:rFonts w:ascii="Cambria Math" w:hAnsi="Cambria Math"/>
                    <w:lang w:val="sv-SE"/>
                  </w:rPr>
                  <m:t>∈</m:t>
                </m:r>
                <m:r>
                  <w:rPr>
                    <w:rFonts w:ascii="Cambria Math" w:hAnsi="Cambria Math"/>
                  </w:rPr>
                  <m:t>G</m:t>
                </m:r>
              </m:lim>
            </m:limLow>
          </m:fName>
          <m:e>
            <m:sSubSup>
              <m:sSubSupPr>
                <m:ctrlPr>
                  <w:rPr>
                    <w:rFonts w:ascii="Cambria Math" w:hAnsi="Cambria Math"/>
                    <w:i/>
                    <w:kern w:val="20"/>
                  </w:rPr>
                </m:ctrlPr>
              </m:sSubSupPr>
              <m:e>
                <m:r>
                  <w:rPr>
                    <w:rFonts w:ascii="Cambria Math" w:hAnsi="Cambria Math"/>
                    <w:kern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20"/>
                  </w:rPr>
                  <m:t>ij</m:t>
                </m:r>
              </m:sub>
              <m:sup>
                <m:r>
                  <w:rPr>
                    <w:rFonts w:ascii="Cambria Math" w:hAnsi="Cambria Math"/>
                    <w:kern w:val="20"/>
                    <w:lang w:val="sv-SE"/>
                  </w:rPr>
                  <m:t>(</m:t>
                </m:r>
                <m:r>
                  <w:rPr>
                    <w:rFonts w:ascii="Cambria Math" w:hAnsi="Cambria Math"/>
                    <w:kern w:val="20"/>
                  </w:rPr>
                  <m:t>k</m:t>
                </m:r>
                <m:r>
                  <w:rPr>
                    <w:rFonts w:ascii="Cambria Math" w:hAnsi="Cambria Math"/>
                    <w:kern w:val="20"/>
                    <w:lang w:val="sv-SE"/>
                  </w:rPr>
                  <m:t>)</m:t>
                </m:r>
              </m:sup>
            </m:sSubSup>
          </m:e>
        </m:func>
      </m:oMath>
    </w:p>
    <w:p w14:paraId="468FBCD7" w14:textId="0107F347" w:rsidR="00366A3B" w:rsidRDefault="00366A3B" w:rsidP="00B02290">
      <w:pPr>
        <w:pStyle w:val="BodyText"/>
        <w:ind w:left="720"/>
      </w:pPr>
      <w:r>
        <w:t>Moreover, the combining can also note the beam corresponding to the maximum value</w:t>
      </w:r>
    </w:p>
    <w:p w14:paraId="134C4FA0" w14:textId="5B998489" w:rsidR="00366A3B" w:rsidRDefault="00366A3B" w:rsidP="00366A3B">
      <w:pPr>
        <w:pStyle w:val="BodyText"/>
      </w:pPr>
      <w:r>
        <w:t xml:space="preserve">Once, the per group measurement value </w:t>
      </w:r>
      <w:r>
        <w:rPr>
          <w:i/>
          <w:kern w:val="20"/>
        </w:rPr>
        <w:t>M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is prepared, then layer 3 filtering is considered by combining current and historical per group values </w:t>
      </w:r>
      <w:r>
        <w:rPr>
          <w:i/>
          <w:kern w:val="20"/>
        </w:rPr>
        <w:t>M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 into a filtered value </w:t>
      </w:r>
      <w:r>
        <w:rPr>
          <w:i/>
          <w:kern w:val="20"/>
        </w:rPr>
        <w:t>F</w:t>
      </w:r>
      <w:r w:rsidRPr="00B72A2B">
        <w:rPr>
          <w:i/>
          <w:kern w:val="20"/>
          <w:vertAlign w:val="superscript"/>
        </w:rPr>
        <w:t>(k</w:t>
      </w:r>
      <w:r>
        <w:rPr>
          <w:i/>
          <w:kern w:val="20"/>
          <w:vertAlign w:val="superscript"/>
        </w:rPr>
        <w:t>)</w:t>
      </w:r>
      <w:r>
        <w:t xml:space="preserve">. </w:t>
      </w:r>
    </w:p>
    <w:p w14:paraId="2B7E74C8" w14:textId="47C12A29" w:rsidR="0067293A" w:rsidRPr="0067293A" w:rsidRDefault="0067293A" w:rsidP="00366A3B">
      <w:pPr>
        <w:pStyle w:val="BodyText"/>
        <w:rPr>
          <w:b/>
        </w:rPr>
      </w:pPr>
      <w:r w:rsidRPr="0067293A">
        <w:rPr>
          <w:b/>
        </w:rPr>
        <w:lastRenderedPageBreak/>
        <w:t>Observation 4: Group</w:t>
      </w:r>
      <w:r w:rsidR="003037BF">
        <w:rPr>
          <w:b/>
        </w:rPr>
        <w:t>-</w:t>
      </w:r>
      <w:r w:rsidRPr="0067293A">
        <w:rPr>
          <w:b/>
        </w:rPr>
        <w:t>wise combining and filtering of beam measurements enable generation of cell-like filtered measurements similar to LTE.</w:t>
      </w:r>
    </w:p>
    <w:p w14:paraId="2523777A" w14:textId="587B42FB" w:rsidR="0067293A" w:rsidRDefault="0067293A" w:rsidP="00366A3B">
      <w:pPr>
        <w:pStyle w:val="BodyText"/>
        <w:rPr>
          <w:b/>
        </w:rPr>
      </w:pPr>
      <w:r w:rsidRPr="0067293A">
        <w:rPr>
          <w:b/>
        </w:rPr>
        <w:t>Observation 5: The group</w:t>
      </w:r>
      <w:r w:rsidR="003037BF">
        <w:rPr>
          <w:b/>
        </w:rPr>
        <w:t>-</w:t>
      </w:r>
      <w:r w:rsidRPr="0067293A">
        <w:rPr>
          <w:b/>
        </w:rPr>
        <w:t>wise combining and filtering can be introduced without transmission of a per beam cell or node ID</w:t>
      </w:r>
    </w:p>
    <w:p w14:paraId="71976445" w14:textId="7CB5194F" w:rsidR="00366A3B" w:rsidRDefault="00366A3B" w:rsidP="00366A3B">
      <w:pPr>
        <w:pStyle w:val="BodyText"/>
      </w:pPr>
      <w:r>
        <w:t>One example of the L3 filtering is the current L3 filter considered in LTE (TS 36.331):</w:t>
      </w:r>
    </w:p>
    <w:p w14:paraId="57EE9F47" w14:textId="77777777" w:rsidR="00366A3B" w:rsidRPr="001B05CE" w:rsidRDefault="00366A3B" w:rsidP="00366A3B">
      <w:pPr>
        <w:spacing w:after="180"/>
        <w:ind w:left="851" w:hanging="284"/>
        <w:rPr>
          <w:rFonts w:ascii="Times New Roman" w:hAnsi="Times New Roman"/>
          <w:lang w:eastAsia="sv-SE"/>
        </w:rPr>
      </w:pPr>
      <w:r w:rsidRPr="001B05CE">
        <w:rPr>
          <w:rFonts w:ascii="Times New Roman" w:hAnsi="Times New Roman"/>
          <w:lang w:eastAsia="sv-SE"/>
        </w:rPr>
        <w:tab/>
        <w:t>filter the measured result, before using for evaluation of reporting criteria or for measurement reporting, by the following formula:</w:t>
      </w:r>
    </w:p>
    <w:p w14:paraId="78615C81" w14:textId="77777777" w:rsidR="00366A3B" w:rsidRPr="001B05CE" w:rsidRDefault="00366A3B" w:rsidP="00366A3B">
      <w:pPr>
        <w:keepLines/>
        <w:tabs>
          <w:tab w:val="center" w:pos="4536"/>
          <w:tab w:val="right" w:pos="9072"/>
        </w:tabs>
        <w:spacing w:after="180"/>
        <w:rPr>
          <w:rFonts w:ascii="Times New Roman" w:hAnsi="Times New Roman"/>
        </w:rPr>
      </w:pPr>
      <w:r w:rsidRPr="001B05CE">
        <w:rPr>
          <w:rFonts w:ascii="Times New Roman" w:hAnsi="Times New Roman"/>
        </w:rPr>
        <w:tab/>
      </w:r>
      <w:r w:rsidRPr="001B05CE">
        <w:rPr>
          <w:rFonts w:ascii="Times New Roman" w:hAnsi="Times New Roman"/>
          <w:position w:val="-12"/>
        </w:rPr>
        <w:object w:dxaOrig="2500" w:dyaOrig="360" w14:anchorId="02565F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21.6pt" o:ole="" fillcolor="window">
            <v:imagedata r:id="rId10" o:title=""/>
          </v:shape>
          <o:OLEObject Type="Embed" ProgID="Equation.3" ShapeID="_x0000_i1025" DrawAspect="Content" ObjectID="_1539823831" r:id="rId11"/>
        </w:object>
      </w:r>
    </w:p>
    <w:p w14:paraId="4A26A86A" w14:textId="77777777" w:rsidR="00366A3B" w:rsidRPr="001B05CE" w:rsidRDefault="00366A3B" w:rsidP="00366A3B">
      <w:pPr>
        <w:spacing w:after="180"/>
        <w:ind w:leftChars="425" w:left="850"/>
        <w:rPr>
          <w:rFonts w:ascii="Times New Roman" w:hAnsi="Times New Roman"/>
        </w:rPr>
      </w:pPr>
      <w:r w:rsidRPr="001B05CE">
        <w:rPr>
          <w:rFonts w:ascii="Times New Roman" w:hAnsi="Times New Roman"/>
        </w:rPr>
        <w:t>where</w:t>
      </w:r>
    </w:p>
    <w:p w14:paraId="4817C58C" w14:textId="77777777" w:rsidR="00366A3B" w:rsidRPr="001B05CE" w:rsidRDefault="00366A3B" w:rsidP="00366A3B">
      <w:pPr>
        <w:spacing w:after="180"/>
        <w:ind w:leftChars="567" w:left="1134"/>
        <w:rPr>
          <w:rFonts w:ascii="Times New Roman" w:hAnsi="Times New Roman"/>
        </w:rPr>
      </w:pPr>
      <w:r w:rsidRPr="001B05CE">
        <w:rPr>
          <w:rFonts w:ascii="Times New Roman" w:hAnsi="Times New Roman"/>
          <w:b/>
          <w:i/>
        </w:rPr>
        <w:t>M</w:t>
      </w:r>
      <w:r w:rsidRPr="001B05CE">
        <w:rPr>
          <w:rFonts w:ascii="Times New Roman" w:hAnsi="Times New Roman"/>
          <w:b/>
          <w:i/>
          <w:vertAlign w:val="subscript"/>
        </w:rPr>
        <w:t>n</w:t>
      </w:r>
      <w:r w:rsidRPr="001B05CE">
        <w:rPr>
          <w:rFonts w:ascii="Times New Roman" w:hAnsi="Times New Roman"/>
        </w:rPr>
        <w:t xml:space="preserve"> is the latest received measurement result from the physical layer;</w:t>
      </w:r>
    </w:p>
    <w:p w14:paraId="530259EF" w14:textId="77777777" w:rsidR="00366A3B" w:rsidRPr="001B05CE" w:rsidRDefault="00366A3B" w:rsidP="00366A3B">
      <w:pPr>
        <w:spacing w:after="180"/>
        <w:ind w:leftChars="567" w:left="1134"/>
        <w:rPr>
          <w:rFonts w:ascii="Times New Roman" w:hAnsi="Times New Roman"/>
        </w:rPr>
      </w:pPr>
      <w:r w:rsidRPr="001B05CE">
        <w:rPr>
          <w:rFonts w:ascii="Times New Roman" w:hAnsi="Times New Roman"/>
          <w:b/>
          <w:i/>
        </w:rPr>
        <w:t>F</w:t>
      </w:r>
      <w:r w:rsidRPr="001B05CE">
        <w:rPr>
          <w:rFonts w:ascii="Times New Roman" w:hAnsi="Times New Roman"/>
          <w:b/>
          <w:i/>
          <w:vertAlign w:val="subscript"/>
        </w:rPr>
        <w:t>n</w:t>
      </w:r>
      <w:r w:rsidRPr="001B05CE">
        <w:rPr>
          <w:rFonts w:ascii="Times New Roman" w:hAnsi="Times New Roman"/>
          <w:vertAlign w:val="subscript"/>
        </w:rPr>
        <w:t xml:space="preserve"> </w:t>
      </w:r>
      <w:r w:rsidRPr="001B05CE">
        <w:rPr>
          <w:rFonts w:ascii="Times New Roman" w:hAnsi="Times New Roman"/>
        </w:rPr>
        <w:t>is the updated filtered measurement result, that is used for evaluation of reporting criteria or for measurement reporting;</w:t>
      </w:r>
    </w:p>
    <w:p w14:paraId="1C410A01" w14:textId="77777777" w:rsidR="00366A3B" w:rsidRDefault="00366A3B" w:rsidP="00366A3B">
      <w:pPr>
        <w:spacing w:after="180"/>
        <w:ind w:leftChars="567" w:left="1134"/>
        <w:rPr>
          <w:rFonts w:ascii="Times New Roman" w:hAnsi="Times New Roman"/>
        </w:rPr>
      </w:pPr>
      <w:r w:rsidRPr="001B05CE">
        <w:rPr>
          <w:rFonts w:ascii="Times New Roman" w:hAnsi="Times New Roman"/>
          <w:b/>
          <w:i/>
        </w:rPr>
        <w:t>F</w:t>
      </w:r>
      <w:r w:rsidRPr="001B05CE">
        <w:rPr>
          <w:rFonts w:ascii="Times New Roman" w:hAnsi="Times New Roman"/>
          <w:b/>
          <w:i/>
          <w:vertAlign w:val="subscript"/>
        </w:rPr>
        <w:t>n-1</w:t>
      </w:r>
      <w:r w:rsidRPr="001B05CE">
        <w:rPr>
          <w:rFonts w:ascii="Times New Roman" w:hAnsi="Times New Roman"/>
          <w:b/>
          <w:i/>
        </w:rPr>
        <w:t xml:space="preserve"> </w:t>
      </w:r>
      <w:r w:rsidRPr="001B05CE">
        <w:rPr>
          <w:rFonts w:ascii="Times New Roman" w:hAnsi="Times New Roman"/>
        </w:rPr>
        <w:t xml:space="preserve">is the old filtered measurement result, where </w:t>
      </w:r>
      <w:r w:rsidRPr="001B05CE">
        <w:rPr>
          <w:rFonts w:ascii="Times New Roman" w:hAnsi="Times New Roman"/>
          <w:b/>
          <w:i/>
        </w:rPr>
        <w:t>F</w:t>
      </w:r>
      <w:r w:rsidRPr="001B05CE">
        <w:rPr>
          <w:rFonts w:ascii="Times New Roman" w:hAnsi="Times New Roman"/>
          <w:b/>
          <w:i/>
          <w:vertAlign w:val="subscript"/>
        </w:rPr>
        <w:t>0</w:t>
      </w:r>
      <w:r w:rsidRPr="001B05CE">
        <w:rPr>
          <w:rFonts w:ascii="Times New Roman" w:hAnsi="Times New Roman"/>
          <w:b/>
          <w:i/>
        </w:rPr>
        <w:t xml:space="preserve"> </w:t>
      </w:r>
      <w:r w:rsidRPr="001B05CE">
        <w:rPr>
          <w:rFonts w:ascii="Times New Roman" w:hAnsi="Times New Roman"/>
        </w:rPr>
        <w:t xml:space="preserve">is set to </w:t>
      </w:r>
      <w:r w:rsidRPr="001B05CE">
        <w:rPr>
          <w:rFonts w:ascii="Times New Roman" w:hAnsi="Times New Roman"/>
          <w:b/>
          <w:i/>
        </w:rPr>
        <w:t>M</w:t>
      </w:r>
      <w:r w:rsidRPr="001B05CE">
        <w:rPr>
          <w:rFonts w:ascii="Times New Roman" w:hAnsi="Times New Roman"/>
          <w:b/>
          <w:i/>
          <w:vertAlign w:val="subscript"/>
        </w:rPr>
        <w:t>1</w:t>
      </w:r>
      <w:r w:rsidRPr="001B05CE">
        <w:rPr>
          <w:rFonts w:ascii="Times New Roman" w:hAnsi="Times New Roman"/>
        </w:rPr>
        <w:t xml:space="preserve"> when the first measurement </w:t>
      </w:r>
    </w:p>
    <w:p w14:paraId="06299C96" w14:textId="77777777" w:rsidR="00366A3B" w:rsidRPr="001B05CE" w:rsidRDefault="00366A3B" w:rsidP="00366A3B">
      <w:pPr>
        <w:spacing w:after="180"/>
        <w:ind w:leftChars="567" w:left="1134"/>
        <w:rPr>
          <w:rFonts w:ascii="Times New Roman" w:hAnsi="Times New Roman"/>
        </w:rPr>
      </w:pPr>
      <w:r w:rsidRPr="001B05CE">
        <w:rPr>
          <w:rFonts w:ascii="Times New Roman" w:hAnsi="Times New Roman"/>
        </w:rPr>
        <w:t>result from the physical layer is received; and</w:t>
      </w:r>
    </w:p>
    <w:p w14:paraId="0568E044" w14:textId="77777777" w:rsidR="00366A3B" w:rsidRPr="001B05CE" w:rsidRDefault="00366A3B" w:rsidP="00366A3B">
      <w:pPr>
        <w:spacing w:after="180"/>
        <w:ind w:leftChars="567" w:left="1134"/>
        <w:rPr>
          <w:rFonts w:ascii="Times New Roman" w:hAnsi="Times New Roman"/>
          <w:iCs/>
          <w:noProof/>
        </w:rPr>
      </w:pPr>
      <w:r w:rsidRPr="001B05CE">
        <w:rPr>
          <w:rFonts w:ascii="Times New Roman" w:hAnsi="Times New Roman"/>
          <w:b/>
          <w:i/>
        </w:rPr>
        <w:t xml:space="preserve">a </w:t>
      </w:r>
      <w:r w:rsidRPr="001B05CE">
        <w:rPr>
          <w:rFonts w:ascii="Times New Roman" w:hAnsi="Times New Roman"/>
        </w:rPr>
        <w:t>= 1/2</w:t>
      </w:r>
      <w:r w:rsidRPr="001B05CE">
        <w:rPr>
          <w:rFonts w:ascii="Times New Roman" w:hAnsi="Times New Roman"/>
          <w:vertAlign w:val="superscript"/>
        </w:rPr>
        <w:t>(</w:t>
      </w:r>
      <w:r w:rsidRPr="001B05CE">
        <w:rPr>
          <w:rFonts w:ascii="Times New Roman" w:hAnsi="Times New Roman"/>
          <w:b/>
          <w:bCs/>
          <w:i/>
          <w:iCs/>
          <w:vertAlign w:val="superscript"/>
        </w:rPr>
        <w:t>k</w:t>
      </w:r>
      <w:r w:rsidRPr="001B05CE">
        <w:rPr>
          <w:rFonts w:ascii="Times New Roman" w:hAnsi="Times New Roman"/>
          <w:vertAlign w:val="superscript"/>
        </w:rPr>
        <w:t>/4)</w:t>
      </w:r>
      <w:r w:rsidRPr="001B05CE">
        <w:rPr>
          <w:rFonts w:ascii="Times New Roman" w:hAnsi="Times New Roman"/>
        </w:rPr>
        <w:t xml:space="preserve">, where </w:t>
      </w:r>
      <w:r w:rsidRPr="001B05CE">
        <w:rPr>
          <w:rFonts w:ascii="Times New Roman" w:hAnsi="Times New Roman"/>
          <w:b/>
          <w:bCs/>
          <w:i/>
          <w:iCs/>
        </w:rPr>
        <w:t>k</w:t>
      </w:r>
      <w:r w:rsidRPr="001B05CE">
        <w:rPr>
          <w:rFonts w:ascii="Times New Roman" w:hAnsi="Times New Roman"/>
        </w:rPr>
        <w:t xml:space="preserve"> is the </w:t>
      </w:r>
      <w:r w:rsidRPr="001B05CE">
        <w:rPr>
          <w:rFonts w:ascii="Times New Roman Italic" w:hAnsi="Times New Roman Italic" w:cs="Times New Roman Italic"/>
          <w:i/>
        </w:rPr>
        <w:t>filterCoefficient</w:t>
      </w:r>
      <w:r w:rsidRPr="001B05CE">
        <w:rPr>
          <w:rFonts w:ascii="Times New Roman" w:hAnsi="Times New Roman"/>
        </w:rPr>
        <w:t xml:space="preserve"> for the corresponding measurement quantity received by the </w:t>
      </w:r>
      <w:r w:rsidRPr="001B05CE">
        <w:rPr>
          <w:rFonts w:ascii="Times New Roman" w:hAnsi="Times New Roman"/>
          <w:i/>
          <w:noProof/>
        </w:rPr>
        <w:t>quantityConfig</w:t>
      </w:r>
      <w:r w:rsidRPr="001B05CE">
        <w:rPr>
          <w:rFonts w:ascii="Times New Roman" w:hAnsi="Times New Roman"/>
          <w:iCs/>
          <w:noProof/>
        </w:rPr>
        <w:t>;</w:t>
      </w:r>
    </w:p>
    <w:p w14:paraId="237045E7" w14:textId="77777777" w:rsidR="00366A3B" w:rsidRPr="001B05CE" w:rsidRDefault="00366A3B" w:rsidP="00366A3B">
      <w:pPr>
        <w:pStyle w:val="BodyText"/>
      </w:pPr>
      <w:r>
        <w:t>Note that k=0 implies no filtering.</w:t>
      </w:r>
    </w:p>
    <w:p w14:paraId="24E99299" w14:textId="77777777" w:rsidR="00366A3B" w:rsidRDefault="00366A3B" w:rsidP="00366A3B">
      <w:pPr>
        <w:pStyle w:val="Heading2"/>
      </w:pPr>
      <w:r>
        <w:tab/>
        <w:t>Measurement report triggering based on beam group filtered values</w:t>
      </w:r>
    </w:p>
    <w:p w14:paraId="2FA9B2A0" w14:textId="77777777" w:rsidR="00366A3B" w:rsidRDefault="00366A3B" w:rsidP="00366A3B">
      <w:pPr>
        <w:pStyle w:val="BodyText"/>
      </w:pPr>
      <w:r>
        <w:t>Given a value for a beam group, the value can be used when evaluating triggering conditions. The conditions can be based on</w:t>
      </w:r>
    </w:p>
    <w:p w14:paraId="1C368310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 value from one beam group only</w:t>
      </w:r>
    </w:p>
    <w:p w14:paraId="724EB59B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Two values from two beam groups respectively</w:t>
      </w:r>
    </w:p>
    <w:p w14:paraId="5099EF5F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One value from a beam group and one from a specific beam</w:t>
      </w:r>
    </w:p>
    <w:p w14:paraId="3C80F74A" w14:textId="77777777" w:rsidR="00366A3B" w:rsidRDefault="00366A3B" w:rsidP="00B02290">
      <w:pPr>
        <w:pStyle w:val="BodyText"/>
        <w:spacing w:before="120" w:after="0"/>
      </w:pPr>
      <w:r>
        <w:t xml:space="preserve">This enables triggering events that compare </w:t>
      </w:r>
    </w:p>
    <w:p w14:paraId="3A9B9B50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beams at a serving node grouped together compared to beams at a candidate node grouped together. In essence, this resembles the cell comparisons in other radio access technologies such as LTE</w:t>
      </w:r>
    </w:p>
    <w:p w14:paraId="7EA22633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beams at a serving node grouped together compared to a specific beam at a candidate node.</w:t>
      </w:r>
    </w:p>
    <w:p w14:paraId="2DA06013" w14:textId="77777777" w:rsidR="00366A3B" w:rsidRDefault="00366A3B" w:rsidP="00366A3B">
      <w:pPr>
        <w:pStyle w:val="BodyText"/>
        <w:keepLines/>
        <w:numPr>
          <w:ilvl w:val="0"/>
          <w:numId w:val="4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A specific beam at the serving node compared to beams at a candidate node grouped together.</w:t>
      </w:r>
    </w:p>
    <w:p w14:paraId="1B9071AB" w14:textId="11A0B92B" w:rsidR="00366A3B" w:rsidRPr="00B456E2" w:rsidRDefault="00366A3B" w:rsidP="00366A3B">
      <w:pPr>
        <w:pStyle w:val="TOC1"/>
        <w:ind w:left="0" w:firstLine="0"/>
        <w:rPr>
          <w:rFonts w:cs="Arial"/>
          <w:b w:val="0"/>
          <w:kern w:val="2"/>
        </w:rPr>
      </w:pPr>
      <w:r>
        <w:rPr>
          <w:rFonts w:cs="Arial"/>
          <w:b w:val="0"/>
          <w:kern w:val="2"/>
        </w:rPr>
        <w:lastRenderedPageBreak/>
        <w:t>In the intra-RAT measurement report triggering events specified for LTE (TS 36.331), measurements on serving (primary and secondary) and neighboring cells are considered (events A1-A5), but also measurements on reference signals for channel state information, CSI-RS (Event C1-C2). The events focus on cells (or, in the CSI-RS case, the CSI-RS resource) becoming better/worse than one or more given threshold(s), or offset better than another cell (or CSI-RS resource). The slogans of the LTE events are given below.</w:t>
      </w:r>
    </w:p>
    <w:p w14:paraId="0F6562B3" w14:textId="77777777" w:rsidR="00366A3B" w:rsidRDefault="00366A3B" w:rsidP="00366A3B">
      <w:pPr>
        <w:pStyle w:val="TOC1"/>
        <w:ind w:left="0" w:firstLine="0"/>
        <w:rPr>
          <w:rFonts w:cs="Arial"/>
          <w:b w:val="0"/>
          <w:kern w:val="2"/>
        </w:rPr>
      </w:pPr>
    </w:p>
    <w:p w14:paraId="3F881BA2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A1: Serving becomes better than threshold</w:t>
      </w:r>
    </w:p>
    <w:p w14:paraId="6398EEF1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A2: Serving becomes worse than threshold</w:t>
      </w:r>
    </w:p>
    <w:p w14:paraId="7D136C43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A3: Neighbour becomes offset better than PCell/ PSCell</w:t>
      </w:r>
    </w:p>
    <w:p w14:paraId="6D2D48F0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A4: Neighbour becomes better than threshold</w:t>
      </w:r>
    </w:p>
    <w:p w14:paraId="7D54101A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A5: PCell/ PSCell becomes worse than threshold1 and neighbour becomes better than threshold2</w:t>
      </w:r>
    </w:p>
    <w:p w14:paraId="1CFAAB76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A6: Neighbour becomes offset better than SCell</w:t>
      </w:r>
    </w:p>
    <w:p w14:paraId="579084A3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C1: CSI-RS resource becomes better than threshold</w:t>
      </w:r>
    </w:p>
    <w:p w14:paraId="5E3D58F3" w14:textId="77777777" w:rsidR="00366A3B" w:rsidRPr="0031354E" w:rsidRDefault="00366A3B" w:rsidP="00366A3B">
      <w:pPr>
        <w:pStyle w:val="TOC1"/>
        <w:numPr>
          <w:ilvl w:val="0"/>
          <w:numId w:val="44"/>
        </w:numPr>
        <w:spacing w:before="0"/>
        <w:ind w:left="714" w:hanging="357"/>
        <w:rPr>
          <w:rFonts w:ascii="Calibri" w:eastAsia="Malgun Gothic" w:hAnsi="Calibri"/>
          <w:b w:val="0"/>
          <w:sz w:val="22"/>
          <w:lang w:eastAsia="ko-KR"/>
        </w:rPr>
      </w:pPr>
      <w:r w:rsidRPr="0031354E">
        <w:rPr>
          <w:b w:val="0"/>
        </w:rPr>
        <w:t>Event C2: CSI-RS resource becomes offset better than reference CSI-RS resource</w:t>
      </w:r>
    </w:p>
    <w:p w14:paraId="7833AF05" w14:textId="25368769" w:rsidR="00366A3B" w:rsidRPr="00366A3B" w:rsidRDefault="00366A3B" w:rsidP="00366A3B">
      <w:pPr>
        <w:pStyle w:val="BodyText"/>
        <w:rPr>
          <w:lang w:val="en-US"/>
        </w:rPr>
      </w:pPr>
    </w:p>
    <w:p w14:paraId="718E7E56" w14:textId="0BC57A18" w:rsidR="0067293A" w:rsidRPr="0067293A" w:rsidRDefault="0067293A" w:rsidP="0067293A">
      <w:pPr>
        <w:pStyle w:val="BodyText"/>
        <w:rPr>
          <w:b/>
        </w:rPr>
      </w:pPr>
      <w:r>
        <w:rPr>
          <w:b/>
        </w:rPr>
        <w:t>Observation 6: Group</w:t>
      </w:r>
      <w:r w:rsidR="003037BF">
        <w:rPr>
          <w:b/>
        </w:rPr>
        <w:t>-</w:t>
      </w:r>
      <w:r>
        <w:rPr>
          <w:b/>
        </w:rPr>
        <w:t>wise combined and filtered</w:t>
      </w:r>
      <w:r w:rsidRPr="0067293A">
        <w:rPr>
          <w:b/>
        </w:rPr>
        <w:t xml:space="preserve"> beam measurements enable</w:t>
      </w:r>
      <w:r>
        <w:rPr>
          <w:b/>
        </w:rPr>
        <w:t xml:space="preserve"> report triggering similar to the cell-based report triggering in LTE</w:t>
      </w:r>
      <w:r w:rsidRPr="0067293A">
        <w:rPr>
          <w:b/>
        </w:rPr>
        <w:t>.</w:t>
      </w:r>
    </w:p>
    <w:p w14:paraId="20BCCBB5" w14:textId="31E99534" w:rsidR="0067293A" w:rsidRDefault="0067293A" w:rsidP="0067293A">
      <w:pPr>
        <w:pStyle w:val="BodyText"/>
        <w:rPr>
          <w:b/>
        </w:rPr>
      </w:pPr>
      <w:r>
        <w:rPr>
          <w:b/>
        </w:rPr>
        <w:t>Observation 7</w:t>
      </w:r>
      <w:r w:rsidRPr="0067293A">
        <w:rPr>
          <w:b/>
        </w:rPr>
        <w:t>: The group</w:t>
      </w:r>
      <w:r w:rsidR="003037BF">
        <w:rPr>
          <w:b/>
        </w:rPr>
        <w:t>-</w:t>
      </w:r>
      <w:r w:rsidRPr="0067293A">
        <w:rPr>
          <w:b/>
        </w:rPr>
        <w:t xml:space="preserve">wise </w:t>
      </w:r>
      <w:r>
        <w:rPr>
          <w:b/>
        </w:rPr>
        <w:t xml:space="preserve">report triggering </w:t>
      </w:r>
      <w:r w:rsidRPr="0067293A">
        <w:rPr>
          <w:b/>
        </w:rPr>
        <w:t>can be introduced without transmission of a per beam cell or node ID</w:t>
      </w:r>
    </w:p>
    <w:p w14:paraId="7371CDE6" w14:textId="690DC55A" w:rsidR="0067293A" w:rsidRPr="0067293A" w:rsidRDefault="0067293A" w:rsidP="0067293A">
      <w:pPr>
        <w:pStyle w:val="BodyText"/>
        <w:rPr>
          <w:b/>
        </w:rPr>
      </w:pPr>
      <w:r>
        <w:rPr>
          <w:b/>
        </w:rPr>
        <w:t>Proposal 2: Introduce group</w:t>
      </w:r>
      <w:r w:rsidR="003037BF">
        <w:rPr>
          <w:b/>
        </w:rPr>
        <w:t>-</w:t>
      </w:r>
      <w:r>
        <w:rPr>
          <w:b/>
        </w:rPr>
        <w:t>wise combining and filtering of beam measurements for report triggering evaluations</w:t>
      </w:r>
    </w:p>
    <w:p w14:paraId="092C696B" w14:textId="325FE662" w:rsidR="005A2516" w:rsidRDefault="00612040" w:rsidP="005A2516">
      <w:r>
        <w:t xml:space="preserve"> </w:t>
      </w:r>
    </w:p>
    <w:p w14:paraId="07D4E0FA" w14:textId="77777777" w:rsidR="00C01F33" w:rsidRDefault="00C01F33" w:rsidP="00CE0424">
      <w:pPr>
        <w:pStyle w:val="Heading1"/>
      </w:pPr>
      <w:bookmarkStart w:id="3" w:name="_Toc458461065"/>
      <w:bookmarkStart w:id="4" w:name="_Toc450773277"/>
      <w:bookmarkStart w:id="5" w:name="_Toc450773306"/>
      <w:bookmarkStart w:id="6" w:name="_Toc450773354"/>
      <w:bookmarkStart w:id="7" w:name="_Toc450773369"/>
      <w:bookmarkStart w:id="8" w:name="_Toc450774156"/>
      <w:bookmarkStart w:id="9" w:name="_Toc450814189"/>
      <w:bookmarkEnd w:id="3"/>
      <w:bookmarkEnd w:id="4"/>
      <w:bookmarkEnd w:id="5"/>
      <w:bookmarkEnd w:id="6"/>
      <w:bookmarkEnd w:id="7"/>
      <w:bookmarkEnd w:id="8"/>
      <w:bookmarkEnd w:id="9"/>
      <w:r w:rsidRPr="00CE0424">
        <w:t>Conclusion</w:t>
      </w:r>
    </w:p>
    <w:p w14:paraId="0CC785A7" w14:textId="62E54A0C" w:rsidR="007850EE" w:rsidRDefault="00612040" w:rsidP="007850EE">
      <w:bookmarkStart w:id="10" w:name="_Toc450908196"/>
      <w:bookmarkStart w:id="11" w:name="_In-sequence_SDU_delivery"/>
      <w:bookmarkEnd w:id="10"/>
      <w:bookmarkEnd w:id="11"/>
      <w:r>
        <w:t xml:space="preserve">We made the following </w:t>
      </w:r>
      <w:r w:rsidR="007850EE">
        <w:t>observations:</w:t>
      </w:r>
    </w:p>
    <w:p w14:paraId="73E9B0A8" w14:textId="77777777" w:rsidR="0067293A" w:rsidRPr="00B02290" w:rsidRDefault="0067293A" w:rsidP="00BB49EA">
      <w:pPr>
        <w:pStyle w:val="BodyText"/>
        <w:spacing w:before="120" w:after="0"/>
        <w:rPr>
          <w:b/>
        </w:rPr>
      </w:pPr>
      <w:r w:rsidRPr="00B02290">
        <w:rPr>
          <w:b/>
        </w:rPr>
        <w:t>Observation 1. Beam groups can be formed without a transmitted shared cell or node ID.</w:t>
      </w:r>
    </w:p>
    <w:p w14:paraId="7BC85BA5" w14:textId="77777777" w:rsidR="0067293A" w:rsidRPr="00B02290" w:rsidRDefault="0067293A" w:rsidP="00BB49EA">
      <w:pPr>
        <w:pStyle w:val="BodyText"/>
        <w:spacing w:before="120" w:after="0"/>
        <w:rPr>
          <w:b/>
        </w:rPr>
      </w:pPr>
      <w:r w:rsidRPr="00B02290">
        <w:rPr>
          <w:b/>
        </w:rPr>
        <w:t>Observation 2: The physical layer can be configured to detect, monitor, measure and filter individual beams.</w:t>
      </w:r>
    </w:p>
    <w:p w14:paraId="6DC21D61" w14:textId="77777777" w:rsidR="0067293A" w:rsidRDefault="0067293A" w:rsidP="00BB49E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jc w:val="left"/>
        <w:textAlignment w:val="auto"/>
        <w:rPr>
          <w:b/>
        </w:rPr>
      </w:pPr>
      <w:r w:rsidRPr="0067293A">
        <w:rPr>
          <w:b/>
        </w:rPr>
        <w:t>Observation 3: By group-wise combining measurements associated to beams in the physical layer, much of the processing and signalling efforts can be reduced</w:t>
      </w:r>
    </w:p>
    <w:p w14:paraId="526AC88E" w14:textId="77777777" w:rsidR="00BB49EA" w:rsidRPr="0067293A" w:rsidRDefault="00BB49EA" w:rsidP="00BB49EA">
      <w:pPr>
        <w:pStyle w:val="BodyText"/>
        <w:spacing w:before="120" w:after="0"/>
        <w:rPr>
          <w:b/>
        </w:rPr>
      </w:pPr>
      <w:r w:rsidRPr="0067293A">
        <w:rPr>
          <w:b/>
        </w:rPr>
        <w:t>Observation 4: Groupwise combining and filtering of beam measurements enable generation of cell-like filtered measurements similar to LTE.</w:t>
      </w:r>
    </w:p>
    <w:p w14:paraId="659CC77A" w14:textId="77777777" w:rsidR="00BB49EA" w:rsidRDefault="00BB49EA" w:rsidP="00BB49EA">
      <w:pPr>
        <w:pStyle w:val="BodyText"/>
        <w:spacing w:before="120" w:after="0"/>
        <w:rPr>
          <w:b/>
        </w:rPr>
      </w:pPr>
      <w:r w:rsidRPr="0067293A">
        <w:rPr>
          <w:b/>
        </w:rPr>
        <w:t>Observation 5: The groupwise combining and filtering can be introduced without transmission of a per beam cell or node ID</w:t>
      </w:r>
    </w:p>
    <w:p w14:paraId="1A29BC18" w14:textId="77777777" w:rsidR="00BB49EA" w:rsidRPr="0067293A" w:rsidRDefault="00BB49EA" w:rsidP="00BB49EA">
      <w:pPr>
        <w:pStyle w:val="BodyText"/>
        <w:spacing w:before="120" w:after="0"/>
        <w:rPr>
          <w:b/>
        </w:rPr>
      </w:pPr>
      <w:r>
        <w:rPr>
          <w:b/>
        </w:rPr>
        <w:t>Observation 6: Groupwise combined and filtered</w:t>
      </w:r>
      <w:r w:rsidRPr="0067293A">
        <w:rPr>
          <w:b/>
        </w:rPr>
        <w:t xml:space="preserve"> beam measurements enable</w:t>
      </w:r>
      <w:r>
        <w:rPr>
          <w:b/>
        </w:rPr>
        <w:t xml:space="preserve"> report triggering similar to the cell-based report triggering in LTE</w:t>
      </w:r>
      <w:r w:rsidRPr="0067293A">
        <w:rPr>
          <w:b/>
        </w:rPr>
        <w:t>.</w:t>
      </w:r>
    </w:p>
    <w:p w14:paraId="4E21AF59" w14:textId="77777777" w:rsidR="00BB49EA" w:rsidRDefault="00BB49EA" w:rsidP="00BB49EA">
      <w:pPr>
        <w:pStyle w:val="BodyText"/>
        <w:spacing w:before="120" w:after="0"/>
        <w:rPr>
          <w:b/>
        </w:rPr>
      </w:pPr>
      <w:r>
        <w:rPr>
          <w:b/>
        </w:rPr>
        <w:t>Observation 7</w:t>
      </w:r>
      <w:r w:rsidRPr="0067293A">
        <w:rPr>
          <w:b/>
        </w:rPr>
        <w:t xml:space="preserve">: The groupwise </w:t>
      </w:r>
      <w:r>
        <w:rPr>
          <w:b/>
        </w:rPr>
        <w:t xml:space="preserve">report triggering </w:t>
      </w:r>
      <w:r w:rsidRPr="0067293A">
        <w:rPr>
          <w:b/>
        </w:rPr>
        <w:t>can be introduced without transmission of a per beam cell or node ID</w:t>
      </w:r>
    </w:p>
    <w:p w14:paraId="4232292A" w14:textId="2F022A81" w:rsidR="00BB49EA" w:rsidRPr="00BB49EA" w:rsidRDefault="00BB49EA" w:rsidP="00BB49E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 w:rsidRPr="00BB49EA">
        <w:t>And the following proposals:</w:t>
      </w:r>
    </w:p>
    <w:p w14:paraId="600F1361" w14:textId="3D676248" w:rsidR="00BB49EA" w:rsidRPr="0067293A" w:rsidRDefault="00BB49EA" w:rsidP="00BB49E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jc w:val="left"/>
        <w:textAlignment w:val="auto"/>
        <w:rPr>
          <w:b/>
        </w:rPr>
      </w:pPr>
      <w:r>
        <w:rPr>
          <w:b/>
        </w:rPr>
        <w:t>Proposal 1: Support groupwise combining of measurements in physical layer</w:t>
      </w:r>
    </w:p>
    <w:p w14:paraId="11569983" w14:textId="1EFD6926" w:rsidR="0067293A" w:rsidRPr="00BB49EA" w:rsidRDefault="00BB49EA" w:rsidP="00BB49EA">
      <w:pPr>
        <w:pStyle w:val="BodyText"/>
        <w:spacing w:before="120"/>
        <w:rPr>
          <w:b/>
        </w:rPr>
      </w:pPr>
      <w:r>
        <w:rPr>
          <w:b/>
        </w:rPr>
        <w:t>Proposal 2: Introduce groupwise combining and filtering of beam measurements for report triggering evaluations</w:t>
      </w:r>
    </w:p>
    <w:p w14:paraId="78BDE9D4" w14:textId="288B7C89" w:rsidR="009D5B42" w:rsidRPr="009D5B42" w:rsidRDefault="009D5B42" w:rsidP="009D5B42">
      <w:pPr>
        <w:pStyle w:val="Heading1"/>
        <w:rPr>
          <w:b/>
          <w:bCs/>
        </w:rPr>
      </w:pPr>
      <w:r w:rsidRPr="009D5B42">
        <w:rPr>
          <w:b/>
          <w:bCs/>
        </w:rPr>
        <w:t>Reference</w:t>
      </w:r>
    </w:p>
    <w:p w14:paraId="764AD406" w14:textId="78A37C0A" w:rsidR="003A7EF3" w:rsidRDefault="0016425E" w:rsidP="0016425E">
      <w:pPr>
        <w:pStyle w:val="Reference"/>
      </w:pPr>
      <w:bookmarkStart w:id="12" w:name="_Ref463048888"/>
      <w:r w:rsidRPr="0016425E">
        <w:t xml:space="preserve">Report of RAN2-95; </w:t>
      </w:r>
      <w:hyperlink r:id="rId12" w:history="1">
        <w:r w:rsidRPr="00550B46">
          <w:rPr>
            <w:rStyle w:val="Hyperlink"/>
            <w:rFonts w:cs="Arial"/>
          </w:rPr>
          <w:t>ftp://ftp.3gpp.org/tsg_ran/WG2_RL2/TSGR2_95/Report/</w:t>
        </w:r>
      </w:hyperlink>
      <w:bookmarkEnd w:id="12"/>
      <w:r>
        <w:t xml:space="preserve"> </w:t>
      </w:r>
    </w:p>
    <w:p w14:paraId="32DA89F7" w14:textId="6958F08F" w:rsidR="000930BB" w:rsidRDefault="00897ABB" w:rsidP="00897ABB">
      <w:pPr>
        <w:pStyle w:val="Reference"/>
      </w:pPr>
      <w:r w:rsidRPr="00897ABB">
        <w:lastRenderedPageBreak/>
        <w:t>R2-168718</w:t>
      </w:r>
      <w:r w:rsidR="000930BB">
        <w:t xml:space="preserve">, </w:t>
      </w:r>
      <w:r w:rsidR="000930BB" w:rsidRPr="000930BB">
        <w:t>RRC Measurement Reporting in NR</w:t>
      </w:r>
      <w:r w:rsidR="000930BB">
        <w:t>, Ericsson</w:t>
      </w:r>
    </w:p>
    <w:p w14:paraId="7396AB53" w14:textId="24E23EA4" w:rsidR="00B02290" w:rsidRPr="00CE0424" w:rsidRDefault="00897ABB" w:rsidP="00897ABB">
      <w:pPr>
        <w:pStyle w:val="Reference"/>
      </w:pPr>
      <w:r w:rsidRPr="00897ABB">
        <w:t>R2-168717</w:t>
      </w:r>
      <w:r w:rsidR="00B02290">
        <w:t xml:space="preserve">, </w:t>
      </w:r>
      <w:r w:rsidR="00B02290" w:rsidRPr="00B02290">
        <w:t>Measurement configuration for connected mode RS in NR</w:t>
      </w:r>
      <w:r w:rsidR="00B02290">
        <w:t>, Ericsson</w:t>
      </w:r>
    </w:p>
    <w:sectPr w:rsidR="00B02290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F375B" w14:textId="77777777" w:rsidR="00F21D75" w:rsidRDefault="00F21D75">
      <w:r>
        <w:separator/>
      </w:r>
    </w:p>
  </w:endnote>
  <w:endnote w:type="continuationSeparator" w:id="0">
    <w:p w14:paraId="7415820B" w14:textId="77777777" w:rsidR="00F21D75" w:rsidRDefault="00F2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66592" w14:textId="77777777" w:rsidR="0067293A" w:rsidRPr="00287409" w:rsidRDefault="0067293A" w:rsidP="00287409">
    <w:pPr>
      <w:pStyle w:val="Footer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74A31" w14:textId="77777777" w:rsidR="00F21D75" w:rsidRDefault="00F21D75">
      <w:r>
        <w:separator/>
      </w:r>
    </w:p>
  </w:footnote>
  <w:footnote w:type="continuationSeparator" w:id="0">
    <w:p w14:paraId="6A767BF4" w14:textId="77777777" w:rsidR="00F21D75" w:rsidRDefault="00F21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10D1B" w14:textId="77777777" w:rsidR="0067293A" w:rsidRDefault="006729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5C64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F074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5C5A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DE6114"/>
    <w:multiLevelType w:val="hybridMultilevel"/>
    <w:tmpl w:val="8A24213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693B"/>
    <w:multiLevelType w:val="hybridMultilevel"/>
    <w:tmpl w:val="560EBCC2"/>
    <w:lvl w:ilvl="0" w:tplc="C5E81142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FE1"/>
    <w:multiLevelType w:val="hybridMultilevel"/>
    <w:tmpl w:val="3F2851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948A9"/>
    <w:multiLevelType w:val="hybridMultilevel"/>
    <w:tmpl w:val="AE90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01C47"/>
    <w:multiLevelType w:val="hybridMultilevel"/>
    <w:tmpl w:val="FEF236F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A7795"/>
    <w:multiLevelType w:val="hybridMultilevel"/>
    <w:tmpl w:val="63645636"/>
    <w:lvl w:ilvl="0" w:tplc="C13A67F4">
      <w:start w:val="1"/>
      <w:numFmt w:val="decimal"/>
      <w:lvlText w:val="%1)"/>
      <w:lvlJc w:val="left"/>
      <w:pPr>
        <w:ind w:left="4613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F53F0"/>
    <w:multiLevelType w:val="hybridMultilevel"/>
    <w:tmpl w:val="FF90DAE0"/>
    <w:lvl w:ilvl="0" w:tplc="20BE96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FF1CCD"/>
    <w:multiLevelType w:val="hybridMultilevel"/>
    <w:tmpl w:val="C1BCED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C1E05"/>
    <w:multiLevelType w:val="hybridMultilevel"/>
    <w:tmpl w:val="BB1CCAAA"/>
    <w:lvl w:ilvl="0" w:tplc="6C9282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87BD2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BEABD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E431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A59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6106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E9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812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A98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CB0A16"/>
    <w:multiLevelType w:val="hybridMultilevel"/>
    <w:tmpl w:val="4F3E58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27D8E"/>
    <w:multiLevelType w:val="hybridMultilevel"/>
    <w:tmpl w:val="2F3EAB2A"/>
    <w:lvl w:ilvl="0" w:tplc="152C9A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B8CD2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8819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EF4E5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2764D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0473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F1633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D9C2B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C043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59D45852"/>
    <w:multiLevelType w:val="hybridMultilevel"/>
    <w:tmpl w:val="CA78160E"/>
    <w:lvl w:ilvl="0" w:tplc="7994BEF8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390CB1"/>
    <w:multiLevelType w:val="hybridMultilevel"/>
    <w:tmpl w:val="774C37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24227"/>
    <w:multiLevelType w:val="hybridMultilevel"/>
    <w:tmpl w:val="52367BA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B323B"/>
    <w:multiLevelType w:val="hybridMultilevel"/>
    <w:tmpl w:val="7752E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82E61"/>
    <w:multiLevelType w:val="hybridMultilevel"/>
    <w:tmpl w:val="1A0208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74E6"/>
    <w:multiLevelType w:val="hybridMultilevel"/>
    <w:tmpl w:val="C9344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F50D7"/>
    <w:multiLevelType w:val="hybridMultilevel"/>
    <w:tmpl w:val="F588FA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93C64"/>
    <w:multiLevelType w:val="hybridMultilevel"/>
    <w:tmpl w:val="308E20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C02DD4"/>
    <w:multiLevelType w:val="hybridMultilevel"/>
    <w:tmpl w:val="C3FE861C"/>
    <w:lvl w:ilvl="0" w:tplc="A5BA4C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6"/>
    <w:lvlOverride w:ilvl="0">
      <w:startOverride w:val="1"/>
    </w:lvlOverride>
  </w:num>
  <w:num w:numId="15">
    <w:abstractNumId w:val="24"/>
    <w:lvlOverride w:ilvl="0">
      <w:startOverride w:val="1"/>
    </w:lvlOverride>
  </w:num>
  <w:num w:numId="16">
    <w:abstractNumId w:val="9"/>
  </w:num>
  <w:num w:numId="17">
    <w:abstractNumId w:val="31"/>
  </w:num>
  <w:num w:numId="18">
    <w:abstractNumId w:val="26"/>
  </w:num>
  <w:num w:numId="19">
    <w:abstractNumId w:val="22"/>
  </w:num>
  <w:num w:numId="20">
    <w:abstractNumId w:val="34"/>
  </w:num>
  <w:num w:numId="21">
    <w:abstractNumId w:val="23"/>
  </w:num>
  <w:num w:numId="22">
    <w:abstractNumId w:val="8"/>
  </w:num>
  <w:num w:numId="23">
    <w:abstractNumId w:val="24"/>
  </w:num>
  <w:num w:numId="24">
    <w:abstractNumId w:val="16"/>
  </w:num>
  <w:num w:numId="25">
    <w:abstractNumId w:val="16"/>
  </w:num>
  <w:num w:numId="26">
    <w:abstractNumId w:val="27"/>
  </w:num>
  <w:num w:numId="27">
    <w:abstractNumId w:val="11"/>
  </w:num>
  <w:num w:numId="28">
    <w:abstractNumId w:val="10"/>
  </w:num>
  <w:num w:numId="29">
    <w:abstractNumId w:val="21"/>
  </w:num>
  <w:num w:numId="30">
    <w:abstractNumId w:val="29"/>
  </w:num>
  <w:num w:numId="31">
    <w:abstractNumId w:val="32"/>
  </w:num>
  <w:num w:numId="32">
    <w:abstractNumId w:val="33"/>
  </w:num>
  <w:num w:numId="33">
    <w:abstractNumId w:val="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30"/>
  </w:num>
  <w:num w:numId="39">
    <w:abstractNumId w:val="28"/>
  </w:num>
  <w:num w:numId="40">
    <w:abstractNumId w:val="7"/>
  </w:num>
  <w:num w:numId="41">
    <w:abstractNumId w:val="5"/>
  </w:num>
  <w:num w:numId="42">
    <w:abstractNumId w:val="3"/>
  </w:num>
  <w:num w:numId="43">
    <w:abstractNumId w:val="35"/>
  </w:num>
  <w:num w:numId="4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7C7"/>
    <w:rsid w:val="00006896"/>
    <w:rsid w:val="00007CDC"/>
    <w:rsid w:val="00011B28"/>
    <w:rsid w:val="00015D15"/>
    <w:rsid w:val="00021B64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C15"/>
    <w:rsid w:val="00035689"/>
    <w:rsid w:val="000369C9"/>
    <w:rsid w:val="00036BA1"/>
    <w:rsid w:val="00041C0A"/>
    <w:rsid w:val="000422E2"/>
    <w:rsid w:val="00042F22"/>
    <w:rsid w:val="000444EF"/>
    <w:rsid w:val="00052A07"/>
    <w:rsid w:val="000534E3"/>
    <w:rsid w:val="0005606A"/>
    <w:rsid w:val="00057117"/>
    <w:rsid w:val="000577AC"/>
    <w:rsid w:val="000612AF"/>
    <w:rsid w:val="000616E7"/>
    <w:rsid w:val="0006487E"/>
    <w:rsid w:val="00065E1A"/>
    <w:rsid w:val="000715C7"/>
    <w:rsid w:val="000763D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0BB"/>
    <w:rsid w:val="00093400"/>
    <w:rsid w:val="00093474"/>
    <w:rsid w:val="0009500E"/>
    <w:rsid w:val="000950AB"/>
    <w:rsid w:val="0009510F"/>
    <w:rsid w:val="00096E3E"/>
    <w:rsid w:val="000A158C"/>
    <w:rsid w:val="000A1593"/>
    <w:rsid w:val="000A1B7B"/>
    <w:rsid w:val="000A3F13"/>
    <w:rsid w:val="000A56F2"/>
    <w:rsid w:val="000B2084"/>
    <w:rsid w:val="000B2719"/>
    <w:rsid w:val="000B3398"/>
    <w:rsid w:val="000B3A8F"/>
    <w:rsid w:val="000B4AB9"/>
    <w:rsid w:val="000B58C3"/>
    <w:rsid w:val="000B61E9"/>
    <w:rsid w:val="000C165A"/>
    <w:rsid w:val="000C2E19"/>
    <w:rsid w:val="000C3634"/>
    <w:rsid w:val="000C5B3C"/>
    <w:rsid w:val="000D0D07"/>
    <w:rsid w:val="000D4797"/>
    <w:rsid w:val="000D5606"/>
    <w:rsid w:val="000D5960"/>
    <w:rsid w:val="000D5E76"/>
    <w:rsid w:val="000D5FA9"/>
    <w:rsid w:val="000E0527"/>
    <w:rsid w:val="000E07EC"/>
    <w:rsid w:val="000E1E92"/>
    <w:rsid w:val="000F06D6"/>
    <w:rsid w:val="000F0EB1"/>
    <w:rsid w:val="000F1106"/>
    <w:rsid w:val="000F3BE9"/>
    <w:rsid w:val="000F3F6C"/>
    <w:rsid w:val="000F685D"/>
    <w:rsid w:val="000F6DF3"/>
    <w:rsid w:val="001005FF"/>
    <w:rsid w:val="00100B03"/>
    <w:rsid w:val="001062FB"/>
    <w:rsid w:val="001063E6"/>
    <w:rsid w:val="0010701F"/>
    <w:rsid w:val="00112F08"/>
    <w:rsid w:val="00113CF4"/>
    <w:rsid w:val="001153EA"/>
    <w:rsid w:val="00115643"/>
    <w:rsid w:val="00116765"/>
    <w:rsid w:val="001207A2"/>
    <w:rsid w:val="00120A07"/>
    <w:rsid w:val="001219F5"/>
    <w:rsid w:val="00121A20"/>
    <w:rsid w:val="00122F2E"/>
    <w:rsid w:val="0012377F"/>
    <w:rsid w:val="00124314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1069"/>
    <w:rsid w:val="001422D4"/>
    <w:rsid w:val="00151842"/>
    <w:rsid w:val="00151E23"/>
    <w:rsid w:val="001526E0"/>
    <w:rsid w:val="00153D9A"/>
    <w:rsid w:val="001551B5"/>
    <w:rsid w:val="00155A17"/>
    <w:rsid w:val="00157BCA"/>
    <w:rsid w:val="00157F3B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4D0E"/>
    <w:rsid w:val="00177795"/>
    <w:rsid w:val="0018143F"/>
    <w:rsid w:val="001865BC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6173"/>
    <w:rsid w:val="001A6CBA"/>
    <w:rsid w:val="001B0D97"/>
    <w:rsid w:val="001B5A5D"/>
    <w:rsid w:val="001B5E6F"/>
    <w:rsid w:val="001B6DEF"/>
    <w:rsid w:val="001B7568"/>
    <w:rsid w:val="001C1CE5"/>
    <w:rsid w:val="001C3D2A"/>
    <w:rsid w:val="001C5D1E"/>
    <w:rsid w:val="001C6495"/>
    <w:rsid w:val="001D51BA"/>
    <w:rsid w:val="001D6342"/>
    <w:rsid w:val="001D6D53"/>
    <w:rsid w:val="001E47C6"/>
    <w:rsid w:val="001E5394"/>
    <w:rsid w:val="001E58E2"/>
    <w:rsid w:val="001E7AED"/>
    <w:rsid w:val="001F1662"/>
    <w:rsid w:val="001F3916"/>
    <w:rsid w:val="001F54C5"/>
    <w:rsid w:val="001F662C"/>
    <w:rsid w:val="001F7074"/>
    <w:rsid w:val="00200490"/>
    <w:rsid w:val="00201D4D"/>
    <w:rsid w:val="00201F3A"/>
    <w:rsid w:val="00203F96"/>
    <w:rsid w:val="002069B2"/>
    <w:rsid w:val="00207DD5"/>
    <w:rsid w:val="00207FA3"/>
    <w:rsid w:val="0021125E"/>
    <w:rsid w:val="00212001"/>
    <w:rsid w:val="0021343C"/>
    <w:rsid w:val="00214DA8"/>
    <w:rsid w:val="00215423"/>
    <w:rsid w:val="002158FA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3146"/>
    <w:rsid w:val="0023432A"/>
    <w:rsid w:val="00235632"/>
    <w:rsid w:val="00235872"/>
    <w:rsid w:val="00235E23"/>
    <w:rsid w:val="00235EAA"/>
    <w:rsid w:val="00241559"/>
    <w:rsid w:val="0024275B"/>
    <w:rsid w:val="002435B3"/>
    <w:rsid w:val="002458EB"/>
    <w:rsid w:val="00247A7E"/>
    <w:rsid w:val="002500C8"/>
    <w:rsid w:val="002509BC"/>
    <w:rsid w:val="0025234C"/>
    <w:rsid w:val="00257543"/>
    <w:rsid w:val="002617E7"/>
    <w:rsid w:val="00261FC8"/>
    <w:rsid w:val="00264228"/>
    <w:rsid w:val="00264334"/>
    <w:rsid w:val="0026473E"/>
    <w:rsid w:val="00265503"/>
    <w:rsid w:val="00266214"/>
    <w:rsid w:val="00267C83"/>
    <w:rsid w:val="00270B03"/>
    <w:rsid w:val="0027144F"/>
    <w:rsid w:val="00271F3A"/>
    <w:rsid w:val="00273278"/>
    <w:rsid w:val="002737F4"/>
    <w:rsid w:val="00277E0F"/>
    <w:rsid w:val="002805F5"/>
    <w:rsid w:val="00280751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EB7"/>
    <w:rsid w:val="00293834"/>
    <w:rsid w:val="00296227"/>
    <w:rsid w:val="00296F44"/>
    <w:rsid w:val="0029777D"/>
    <w:rsid w:val="002A055E"/>
    <w:rsid w:val="002A1D4E"/>
    <w:rsid w:val="002A24E7"/>
    <w:rsid w:val="002A2869"/>
    <w:rsid w:val="002A5538"/>
    <w:rsid w:val="002A7600"/>
    <w:rsid w:val="002B1479"/>
    <w:rsid w:val="002B24D6"/>
    <w:rsid w:val="002C2DAA"/>
    <w:rsid w:val="002C2EFE"/>
    <w:rsid w:val="002C3817"/>
    <w:rsid w:val="002C41E6"/>
    <w:rsid w:val="002C5E8C"/>
    <w:rsid w:val="002D071A"/>
    <w:rsid w:val="002D174F"/>
    <w:rsid w:val="002D34B2"/>
    <w:rsid w:val="002D4FC9"/>
    <w:rsid w:val="002D58E7"/>
    <w:rsid w:val="002D7637"/>
    <w:rsid w:val="002E17F2"/>
    <w:rsid w:val="002E279D"/>
    <w:rsid w:val="002E6ADD"/>
    <w:rsid w:val="002E7CAE"/>
    <w:rsid w:val="002F0017"/>
    <w:rsid w:val="002F2771"/>
    <w:rsid w:val="002F37A9"/>
    <w:rsid w:val="002F5FDD"/>
    <w:rsid w:val="002F7CD9"/>
    <w:rsid w:val="002F7FE8"/>
    <w:rsid w:val="00301CE6"/>
    <w:rsid w:val="0030256B"/>
    <w:rsid w:val="003037BF"/>
    <w:rsid w:val="0030501F"/>
    <w:rsid w:val="003069E5"/>
    <w:rsid w:val="00307BA1"/>
    <w:rsid w:val="00311702"/>
    <w:rsid w:val="00311DEB"/>
    <w:rsid w:val="00311E82"/>
    <w:rsid w:val="00313FD6"/>
    <w:rsid w:val="003143BD"/>
    <w:rsid w:val="00317075"/>
    <w:rsid w:val="003203ED"/>
    <w:rsid w:val="003221E1"/>
    <w:rsid w:val="00322C9F"/>
    <w:rsid w:val="00323720"/>
    <w:rsid w:val="00324D23"/>
    <w:rsid w:val="00326340"/>
    <w:rsid w:val="003277BD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5056B"/>
    <w:rsid w:val="00353351"/>
    <w:rsid w:val="003538BC"/>
    <w:rsid w:val="00353B38"/>
    <w:rsid w:val="00353D67"/>
    <w:rsid w:val="0035445E"/>
    <w:rsid w:val="0035482C"/>
    <w:rsid w:val="00357380"/>
    <w:rsid w:val="003602D9"/>
    <w:rsid w:val="003604CE"/>
    <w:rsid w:val="003611DA"/>
    <w:rsid w:val="00366A3B"/>
    <w:rsid w:val="003703A3"/>
    <w:rsid w:val="00370E47"/>
    <w:rsid w:val="0037225D"/>
    <w:rsid w:val="00373B80"/>
    <w:rsid w:val="003742AC"/>
    <w:rsid w:val="0037432D"/>
    <w:rsid w:val="00377CE1"/>
    <w:rsid w:val="003804FC"/>
    <w:rsid w:val="00380F17"/>
    <w:rsid w:val="0038135E"/>
    <w:rsid w:val="00381AD9"/>
    <w:rsid w:val="00385BF0"/>
    <w:rsid w:val="00385F2F"/>
    <w:rsid w:val="00387728"/>
    <w:rsid w:val="00390B6F"/>
    <w:rsid w:val="00392192"/>
    <w:rsid w:val="003939FF"/>
    <w:rsid w:val="003A2223"/>
    <w:rsid w:val="003A2A0F"/>
    <w:rsid w:val="003A3BB1"/>
    <w:rsid w:val="003A45A1"/>
    <w:rsid w:val="003A5B0A"/>
    <w:rsid w:val="003A6BAC"/>
    <w:rsid w:val="003A7EF3"/>
    <w:rsid w:val="003B159C"/>
    <w:rsid w:val="003B369F"/>
    <w:rsid w:val="003B36A3"/>
    <w:rsid w:val="003B6CA4"/>
    <w:rsid w:val="003B7FE5"/>
    <w:rsid w:val="003C11C8"/>
    <w:rsid w:val="003C2702"/>
    <w:rsid w:val="003C3107"/>
    <w:rsid w:val="003C36AF"/>
    <w:rsid w:val="003C3DB0"/>
    <w:rsid w:val="003C55F1"/>
    <w:rsid w:val="003C604A"/>
    <w:rsid w:val="003C7806"/>
    <w:rsid w:val="003D0620"/>
    <w:rsid w:val="003D109F"/>
    <w:rsid w:val="003D1200"/>
    <w:rsid w:val="003D2478"/>
    <w:rsid w:val="003D2FC4"/>
    <w:rsid w:val="003D3C45"/>
    <w:rsid w:val="003D5B1F"/>
    <w:rsid w:val="003E15FA"/>
    <w:rsid w:val="003E3AF9"/>
    <w:rsid w:val="003E55E4"/>
    <w:rsid w:val="003E5844"/>
    <w:rsid w:val="003E74E3"/>
    <w:rsid w:val="003F05C7"/>
    <w:rsid w:val="003F2CD4"/>
    <w:rsid w:val="003F4AAF"/>
    <w:rsid w:val="003F6BBE"/>
    <w:rsid w:val="003F7B8C"/>
    <w:rsid w:val="004000E8"/>
    <w:rsid w:val="00402E2B"/>
    <w:rsid w:val="0040512B"/>
    <w:rsid w:val="00405CA5"/>
    <w:rsid w:val="004072CC"/>
    <w:rsid w:val="00407CD3"/>
    <w:rsid w:val="00410134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17C6E"/>
    <w:rsid w:val="0042058F"/>
    <w:rsid w:val="00421105"/>
    <w:rsid w:val="00422CCD"/>
    <w:rsid w:val="004242F4"/>
    <w:rsid w:val="0042528A"/>
    <w:rsid w:val="00427248"/>
    <w:rsid w:val="00433197"/>
    <w:rsid w:val="00436A13"/>
    <w:rsid w:val="00437447"/>
    <w:rsid w:val="00441A92"/>
    <w:rsid w:val="00441F16"/>
    <w:rsid w:val="00444F56"/>
    <w:rsid w:val="00446488"/>
    <w:rsid w:val="00447C0B"/>
    <w:rsid w:val="004517AA"/>
    <w:rsid w:val="00452345"/>
    <w:rsid w:val="00452CAC"/>
    <w:rsid w:val="00453A31"/>
    <w:rsid w:val="00457565"/>
    <w:rsid w:val="00457B71"/>
    <w:rsid w:val="004619E9"/>
    <w:rsid w:val="00462DFC"/>
    <w:rsid w:val="00463E45"/>
    <w:rsid w:val="0046405E"/>
    <w:rsid w:val="00465F3A"/>
    <w:rsid w:val="004669E2"/>
    <w:rsid w:val="0046750B"/>
    <w:rsid w:val="00470C31"/>
    <w:rsid w:val="004734D0"/>
    <w:rsid w:val="00474D49"/>
    <w:rsid w:val="0047556B"/>
    <w:rsid w:val="00475711"/>
    <w:rsid w:val="00477768"/>
    <w:rsid w:val="0048070B"/>
    <w:rsid w:val="00484B29"/>
    <w:rsid w:val="00487CE3"/>
    <w:rsid w:val="00492BC5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D0F"/>
    <w:rsid w:val="004C35D6"/>
    <w:rsid w:val="004C3898"/>
    <w:rsid w:val="004C3972"/>
    <w:rsid w:val="004C442B"/>
    <w:rsid w:val="004C460E"/>
    <w:rsid w:val="004C783B"/>
    <w:rsid w:val="004D1112"/>
    <w:rsid w:val="004D36B1"/>
    <w:rsid w:val="004D7EBD"/>
    <w:rsid w:val="004E2680"/>
    <w:rsid w:val="004E28F9"/>
    <w:rsid w:val="004E2E7E"/>
    <w:rsid w:val="004E462E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5020DF"/>
    <w:rsid w:val="00505F8A"/>
    <w:rsid w:val="00506557"/>
    <w:rsid w:val="0050677A"/>
    <w:rsid w:val="005108D8"/>
    <w:rsid w:val="005116F9"/>
    <w:rsid w:val="00511E6F"/>
    <w:rsid w:val="005153A7"/>
    <w:rsid w:val="00516C7C"/>
    <w:rsid w:val="00520CA3"/>
    <w:rsid w:val="005219CF"/>
    <w:rsid w:val="00523F2D"/>
    <w:rsid w:val="00525C10"/>
    <w:rsid w:val="005276E8"/>
    <w:rsid w:val="00530EAF"/>
    <w:rsid w:val="00531D28"/>
    <w:rsid w:val="00533C16"/>
    <w:rsid w:val="00534B59"/>
    <w:rsid w:val="00536759"/>
    <w:rsid w:val="00537C62"/>
    <w:rsid w:val="00537E4D"/>
    <w:rsid w:val="00545D4F"/>
    <w:rsid w:val="0054680D"/>
    <w:rsid w:val="00546970"/>
    <w:rsid w:val="00554E19"/>
    <w:rsid w:val="0056121F"/>
    <w:rsid w:val="00561FB9"/>
    <w:rsid w:val="005627D9"/>
    <w:rsid w:val="00563DE2"/>
    <w:rsid w:val="00572505"/>
    <w:rsid w:val="00572849"/>
    <w:rsid w:val="00576758"/>
    <w:rsid w:val="00580963"/>
    <w:rsid w:val="00580A36"/>
    <w:rsid w:val="00582809"/>
    <w:rsid w:val="0058798C"/>
    <w:rsid w:val="005900FA"/>
    <w:rsid w:val="00591E4A"/>
    <w:rsid w:val="005935A4"/>
    <w:rsid w:val="00593D48"/>
    <w:rsid w:val="005948C2"/>
    <w:rsid w:val="00595DCA"/>
    <w:rsid w:val="00597395"/>
    <w:rsid w:val="0059779B"/>
    <w:rsid w:val="005A209A"/>
    <w:rsid w:val="005A2516"/>
    <w:rsid w:val="005A2CEF"/>
    <w:rsid w:val="005A38B4"/>
    <w:rsid w:val="005A40BC"/>
    <w:rsid w:val="005A5352"/>
    <w:rsid w:val="005A58BA"/>
    <w:rsid w:val="005A662D"/>
    <w:rsid w:val="005A7131"/>
    <w:rsid w:val="005B33B1"/>
    <w:rsid w:val="005B35D7"/>
    <w:rsid w:val="005B392A"/>
    <w:rsid w:val="005B3AA3"/>
    <w:rsid w:val="005B46E2"/>
    <w:rsid w:val="005B52FC"/>
    <w:rsid w:val="005B6F83"/>
    <w:rsid w:val="005B75B4"/>
    <w:rsid w:val="005C5935"/>
    <w:rsid w:val="005C74FB"/>
    <w:rsid w:val="005D1602"/>
    <w:rsid w:val="005E12A7"/>
    <w:rsid w:val="005E385F"/>
    <w:rsid w:val="005E43F4"/>
    <w:rsid w:val="005E4C48"/>
    <w:rsid w:val="005E53EB"/>
    <w:rsid w:val="005E5B81"/>
    <w:rsid w:val="005E71A1"/>
    <w:rsid w:val="005F0683"/>
    <w:rsid w:val="005F0A1C"/>
    <w:rsid w:val="005F2CB1"/>
    <w:rsid w:val="005F3025"/>
    <w:rsid w:val="005F618C"/>
    <w:rsid w:val="005F70BD"/>
    <w:rsid w:val="0060283C"/>
    <w:rsid w:val="00604F14"/>
    <w:rsid w:val="00611035"/>
    <w:rsid w:val="00611B83"/>
    <w:rsid w:val="00612040"/>
    <w:rsid w:val="00613257"/>
    <w:rsid w:val="00620A71"/>
    <w:rsid w:val="00620D80"/>
    <w:rsid w:val="00620FFD"/>
    <w:rsid w:val="006234A6"/>
    <w:rsid w:val="00624BE0"/>
    <w:rsid w:val="00624D23"/>
    <w:rsid w:val="00630001"/>
    <w:rsid w:val="0063052D"/>
    <w:rsid w:val="006311B3"/>
    <w:rsid w:val="0063284C"/>
    <w:rsid w:val="0063507D"/>
    <w:rsid w:val="00636398"/>
    <w:rsid w:val="006368D3"/>
    <w:rsid w:val="006377EC"/>
    <w:rsid w:val="0064151F"/>
    <w:rsid w:val="00641533"/>
    <w:rsid w:val="0064208D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01C"/>
    <w:rsid w:val="006713C2"/>
    <w:rsid w:val="0067218F"/>
    <w:rsid w:val="0067293A"/>
    <w:rsid w:val="00672E1E"/>
    <w:rsid w:val="006741F2"/>
    <w:rsid w:val="00674CC3"/>
    <w:rsid w:val="00674FEF"/>
    <w:rsid w:val="00675C72"/>
    <w:rsid w:val="006771F9"/>
    <w:rsid w:val="006776D7"/>
    <w:rsid w:val="00677900"/>
    <w:rsid w:val="00681003"/>
    <w:rsid w:val="006817C9"/>
    <w:rsid w:val="00683ECE"/>
    <w:rsid w:val="00684BD3"/>
    <w:rsid w:val="0068591B"/>
    <w:rsid w:val="00690DB5"/>
    <w:rsid w:val="0069454C"/>
    <w:rsid w:val="00695FC2"/>
    <w:rsid w:val="00696949"/>
    <w:rsid w:val="00697052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50CF"/>
    <w:rsid w:val="006B5402"/>
    <w:rsid w:val="006B6054"/>
    <w:rsid w:val="006B7904"/>
    <w:rsid w:val="006C03B8"/>
    <w:rsid w:val="006C5EC9"/>
    <w:rsid w:val="006C6059"/>
    <w:rsid w:val="006C7522"/>
    <w:rsid w:val="006D4BE6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D3B"/>
    <w:rsid w:val="006E7D8B"/>
    <w:rsid w:val="006F09B1"/>
    <w:rsid w:val="006F1B70"/>
    <w:rsid w:val="006F341D"/>
    <w:rsid w:val="006F3CDE"/>
    <w:rsid w:val="006F58D4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2287"/>
    <w:rsid w:val="00712772"/>
    <w:rsid w:val="0071343B"/>
    <w:rsid w:val="00713515"/>
    <w:rsid w:val="007148D3"/>
    <w:rsid w:val="00715B86"/>
    <w:rsid w:val="00715B9A"/>
    <w:rsid w:val="00721593"/>
    <w:rsid w:val="00722D6E"/>
    <w:rsid w:val="00725145"/>
    <w:rsid w:val="00726EA6"/>
    <w:rsid w:val="00727208"/>
    <w:rsid w:val="00727680"/>
    <w:rsid w:val="00727F66"/>
    <w:rsid w:val="007348B1"/>
    <w:rsid w:val="00734B23"/>
    <w:rsid w:val="00736003"/>
    <w:rsid w:val="007362A6"/>
    <w:rsid w:val="00736B85"/>
    <w:rsid w:val="00736D7D"/>
    <w:rsid w:val="0074070A"/>
    <w:rsid w:val="00740E58"/>
    <w:rsid w:val="007445A0"/>
    <w:rsid w:val="0074524B"/>
    <w:rsid w:val="00747D8B"/>
    <w:rsid w:val="00751228"/>
    <w:rsid w:val="007513DC"/>
    <w:rsid w:val="007571E1"/>
    <w:rsid w:val="00760135"/>
    <w:rsid w:val="007604B2"/>
    <w:rsid w:val="0076452F"/>
    <w:rsid w:val="00765281"/>
    <w:rsid w:val="00766BAD"/>
    <w:rsid w:val="007730BD"/>
    <w:rsid w:val="007755F2"/>
    <w:rsid w:val="00776971"/>
    <w:rsid w:val="00777256"/>
    <w:rsid w:val="0078177E"/>
    <w:rsid w:val="0078304C"/>
    <w:rsid w:val="00783673"/>
    <w:rsid w:val="0078469A"/>
    <w:rsid w:val="007850EE"/>
    <w:rsid w:val="00785490"/>
    <w:rsid w:val="0079182B"/>
    <w:rsid w:val="007925EA"/>
    <w:rsid w:val="00793CD8"/>
    <w:rsid w:val="00794DBE"/>
    <w:rsid w:val="00795C92"/>
    <w:rsid w:val="00796231"/>
    <w:rsid w:val="0079626A"/>
    <w:rsid w:val="0079733D"/>
    <w:rsid w:val="007A1CB3"/>
    <w:rsid w:val="007A306F"/>
    <w:rsid w:val="007A43A6"/>
    <w:rsid w:val="007A47E1"/>
    <w:rsid w:val="007A48E2"/>
    <w:rsid w:val="007A50F5"/>
    <w:rsid w:val="007A58A6"/>
    <w:rsid w:val="007A7588"/>
    <w:rsid w:val="007A77EC"/>
    <w:rsid w:val="007A7E25"/>
    <w:rsid w:val="007B3D2D"/>
    <w:rsid w:val="007B41D5"/>
    <w:rsid w:val="007B50AE"/>
    <w:rsid w:val="007B51DF"/>
    <w:rsid w:val="007C05DD"/>
    <w:rsid w:val="007C0E8B"/>
    <w:rsid w:val="007C2056"/>
    <w:rsid w:val="007C25B7"/>
    <w:rsid w:val="007C3D18"/>
    <w:rsid w:val="007C490C"/>
    <w:rsid w:val="007C60BF"/>
    <w:rsid w:val="007C6350"/>
    <w:rsid w:val="007C6A07"/>
    <w:rsid w:val="007C75A1"/>
    <w:rsid w:val="007C77A5"/>
    <w:rsid w:val="007D04E5"/>
    <w:rsid w:val="007D56B2"/>
    <w:rsid w:val="007D5901"/>
    <w:rsid w:val="007D65F2"/>
    <w:rsid w:val="007D7526"/>
    <w:rsid w:val="007E037D"/>
    <w:rsid w:val="007E3CBE"/>
    <w:rsid w:val="007E4610"/>
    <w:rsid w:val="007E4715"/>
    <w:rsid w:val="007E505B"/>
    <w:rsid w:val="007E6C26"/>
    <w:rsid w:val="007E7091"/>
    <w:rsid w:val="007E7BF0"/>
    <w:rsid w:val="007F0768"/>
    <w:rsid w:val="007F3EE9"/>
    <w:rsid w:val="007F458C"/>
    <w:rsid w:val="007F5B02"/>
    <w:rsid w:val="00801F52"/>
    <w:rsid w:val="00803C95"/>
    <w:rsid w:val="00803FAE"/>
    <w:rsid w:val="00804061"/>
    <w:rsid w:val="008041C2"/>
    <w:rsid w:val="0080453C"/>
    <w:rsid w:val="0080605F"/>
    <w:rsid w:val="00807786"/>
    <w:rsid w:val="00811276"/>
    <w:rsid w:val="00811FCB"/>
    <w:rsid w:val="008158D6"/>
    <w:rsid w:val="00815F20"/>
    <w:rsid w:val="00817196"/>
    <w:rsid w:val="008201F6"/>
    <w:rsid w:val="008235DB"/>
    <w:rsid w:val="00824AB4"/>
    <w:rsid w:val="00825C42"/>
    <w:rsid w:val="00825D25"/>
    <w:rsid w:val="00827D6F"/>
    <w:rsid w:val="0083289E"/>
    <w:rsid w:val="008342F2"/>
    <w:rsid w:val="0083536F"/>
    <w:rsid w:val="0083559D"/>
    <w:rsid w:val="00836A6E"/>
    <w:rsid w:val="008376AC"/>
    <w:rsid w:val="008407FE"/>
    <w:rsid w:val="008444E8"/>
    <w:rsid w:val="00844E80"/>
    <w:rsid w:val="00846FE7"/>
    <w:rsid w:val="00850CEC"/>
    <w:rsid w:val="00852D47"/>
    <w:rsid w:val="008533AD"/>
    <w:rsid w:val="0085562F"/>
    <w:rsid w:val="0085613D"/>
    <w:rsid w:val="00856911"/>
    <w:rsid w:val="00862791"/>
    <w:rsid w:val="00863BC0"/>
    <w:rsid w:val="008653D6"/>
    <w:rsid w:val="008677FD"/>
    <w:rsid w:val="00867AAD"/>
    <w:rsid w:val="00867E92"/>
    <w:rsid w:val="008706D4"/>
    <w:rsid w:val="00870F8A"/>
    <w:rsid w:val="008719A4"/>
    <w:rsid w:val="00871D23"/>
    <w:rsid w:val="00873E4C"/>
    <w:rsid w:val="00874312"/>
    <w:rsid w:val="0087437C"/>
    <w:rsid w:val="00874386"/>
    <w:rsid w:val="00875CD7"/>
    <w:rsid w:val="00876B4D"/>
    <w:rsid w:val="00877F18"/>
    <w:rsid w:val="00882B23"/>
    <w:rsid w:val="0088306F"/>
    <w:rsid w:val="008908DD"/>
    <w:rsid w:val="00894A88"/>
    <w:rsid w:val="00895386"/>
    <w:rsid w:val="00895654"/>
    <w:rsid w:val="0089623F"/>
    <w:rsid w:val="00897ABB"/>
    <w:rsid w:val="008A0AA1"/>
    <w:rsid w:val="008A0F40"/>
    <w:rsid w:val="008A21FF"/>
    <w:rsid w:val="008A2BE8"/>
    <w:rsid w:val="008A2CE2"/>
    <w:rsid w:val="008A30AC"/>
    <w:rsid w:val="008A44B8"/>
    <w:rsid w:val="008A51A8"/>
    <w:rsid w:val="008A54C7"/>
    <w:rsid w:val="008A5A62"/>
    <w:rsid w:val="008A77D8"/>
    <w:rsid w:val="008B0483"/>
    <w:rsid w:val="008B120C"/>
    <w:rsid w:val="008B14EB"/>
    <w:rsid w:val="008B3AF3"/>
    <w:rsid w:val="008B40BD"/>
    <w:rsid w:val="008B51A0"/>
    <w:rsid w:val="008B592A"/>
    <w:rsid w:val="008B7B5C"/>
    <w:rsid w:val="008C0388"/>
    <w:rsid w:val="008C0C99"/>
    <w:rsid w:val="008C2017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9D8"/>
    <w:rsid w:val="008D6D1A"/>
    <w:rsid w:val="008E00E5"/>
    <w:rsid w:val="008E065E"/>
    <w:rsid w:val="008E0927"/>
    <w:rsid w:val="008E1909"/>
    <w:rsid w:val="008E3668"/>
    <w:rsid w:val="008E4FB7"/>
    <w:rsid w:val="008E716F"/>
    <w:rsid w:val="008F1942"/>
    <w:rsid w:val="008F1EAB"/>
    <w:rsid w:val="008F2C3A"/>
    <w:rsid w:val="008F3013"/>
    <w:rsid w:val="008F33DC"/>
    <w:rsid w:val="008F4163"/>
    <w:rsid w:val="008F46C3"/>
    <w:rsid w:val="008F477F"/>
    <w:rsid w:val="00902350"/>
    <w:rsid w:val="0090336B"/>
    <w:rsid w:val="0090373C"/>
    <w:rsid w:val="009053AA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7CE9"/>
    <w:rsid w:val="00920BF2"/>
    <w:rsid w:val="00922010"/>
    <w:rsid w:val="00922B3F"/>
    <w:rsid w:val="009259E4"/>
    <w:rsid w:val="009263BF"/>
    <w:rsid w:val="00931BD9"/>
    <w:rsid w:val="00934C99"/>
    <w:rsid w:val="00935477"/>
    <w:rsid w:val="009368F3"/>
    <w:rsid w:val="009376CE"/>
    <w:rsid w:val="00941636"/>
    <w:rsid w:val="00943742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F08"/>
    <w:rsid w:val="0097290F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E49"/>
    <w:rsid w:val="00991761"/>
    <w:rsid w:val="00993AC1"/>
    <w:rsid w:val="00993CA1"/>
    <w:rsid w:val="00994DCA"/>
    <w:rsid w:val="0099595F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231"/>
    <w:rsid w:val="009B62CF"/>
    <w:rsid w:val="009B7C1D"/>
    <w:rsid w:val="009B7E87"/>
    <w:rsid w:val="009C403E"/>
    <w:rsid w:val="009D0BE2"/>
    <w:rsid w:val="009D0E10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F08F3"/>
    <w:rsid w:val="009F321E"/>
    <w:rsid w:val="009F344F"/>
    <w:rsid w:val="009F3959"/>
    <w:rsid w:val="009F7F5B"/>
    <w:rsid w:val="00A048A8"/>
    <w:rsid w:val="00A04EB4"/>
    <w:rsid w:val="00A04F49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3264"/>
    <w:rsid w:val="00A2351A"/>
    <w:rsid w:val="00A264A9"/>
    <w:rsid w:val="00A274E4"/>
    <w:rsid w:val="00A27767"/>
    <w:rsid w:val="00A27785"/>
    <w:rsid w:val="00A30187"/>
    <w:rsid w:val="00A316F9"/>
    <w:rsid w:val="00A32DB5"/>
    <w:rsid w:val="00A3448A"/>
    <w:rsid w:val="00A36297"/>
    <w:rsid w:val="00A3785C"/>
    <w:rsid w:val="00A3788F"/>
    <w:rsid w:val="00A41A4E"/>
    <w:rsid w:val="00A41E2B"/>
    <w:rsid w:val="00A45B74"/>
    <w:rsid w:val="00A45C4C"/>
    <w:rsid w:val="00A4653F"/>
    <w:rsid w:val="00A50AC6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77"/>
    <w:rsid w:val="00A63483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C7C"/>
    <w:rsid w:val="00A810D8"/>
    <w:rsid w:val="00A8283C"/>
    <w:rsid w:val="00A874F5"/>
    <w:rsid w:val="00A91104"/>
    <w:rsid w:val="00A92879"/>
    <w:rsid w:val="00A9442A"/>
    <w:rsid w:val="00A966F0"/>
    <w:rsid w:val="00AA016F"/>
    <w:rsid w:val="00AA1ED6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5A10"/>
    <w:rsid w:val="00AC601A"/>
    <w:rsid w:val="00AC6629"/>
    <w:rsid w:val="00AC70D3"/>
    <w:rsid w:val="00AD0AA3"/>
    <w:rsid w:val="00AD3F94"/>
    <w:rsid w:val="00AD4A5A"/>
    <w:rsid w:val="00AD4ACB"/>
    <w:rsid w:val="00AE0F9F"/>
    <w:rsid w:val="00AE203B"/>
    <w:rsid w:val="00AE27AC"/>
    <w:rsid w:val="00AE40E0"/>
    <w:rsid w:val="00AE4DBA"/>
    <w:rsid w:val="00AE4F07"/>
    <w:rsid w:val="00AF1C5D"/>
    <w:rsid w:val="00AF42D7"/>
    <w:rsid w:val="00AF54B6"/>
    <w:rsid w:val="00AF6D87"/>
    <w:rsid w:val="00B006FE"/>
    <w:rsid w:val="00B007CB"/>
    <w:rsid w:val="00B02290"/>
    <w:rsid w:val="00B02AA9"/>
    <w:rsid w:val="00B02FA3"/>
    <w:rsid w:val="00B0371D"/>
    <w:rsid w:val="00B05084"/>
    <w:rsid w:val="00B05AF8"/>
    <w:rsid w:val="00B06E8D"/>
    <w:rsid w:val="00B06FF0"/>
    <w:rsid w:val="00B1109D"/>
    <w:rsid w:val="00B118FB"/>
    <w:rsid w:val="00B157F9"/>
    <w:rsid w:val="00B167F1"/>
    <w:rsid w:val="00B20256"/>
    <w:rsid w:val="00B20D09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4CAB"/>
    <w:rsid w:val="00B554B8"/>
    <w:rsid w:val="00B5636C"/>
    <w:rsid w:val="00B60E54"/>
    <w:rsid w:val="00B62AAA"/>
    <w:rsid w:val="00B664C7"/>
    <w:rsid w:val="00B731F8"/>
    <w:rsid w:val="00B739F6"/>
    <w:rsid w:val="00B81A6C"/>
    <w:rsid w:val="00B85DE5"/>
    <w:rsid w:val="00B86DC7"/>
    <w:rsid w:val="00B90291"/>
    <w:rsid w:val="00B90F73"/>
    <w:rsid w:val="00B93B59"/>
    <w:rsid w:val="00B9406A"/>
    <w:rsid w:val="00B97169"/>
    <w:rsid w:val="00BA11F0"/>
    <w:rsid w:val="00BA2280"/>
    <w:rsid w:val="00BA2A08"/>
    <w:rsid w:val="00BA404D"/>
    <w:rsid w:val="00BA56D2"/>
    <w:rsid w:val="00BA5959"/>
    <w:rsid w:val="00BA76E0"/>
    <w:rsid w:val="00BB02D4"/>
    <w:rsid w:val="00BB0600"/>
    <w:rsid w:val="00BB2A25"/>
    <w:rsid w:val="00BB49EA"/>
    <w:rsid w:val="00BB51E9"/>
    <w:rsid w:val="00BB589A"/>
    <w:rsid w:val="00BB69DF"/>
    <w:rsid w:val="00BC0FDC"/>
    <w:rsid w:val="00BC11F5"/>
    <w:rsid w:val="00BC14DA"/>
    <w:rsid w:val="00BC3053"/>
    <w:rsid w:val="00BC3B8B"/>
    <w:rsid w:val="00BC4D2E"/>
    <w:rsid w:val="00BD0964"/>
    <w:rsid w:val="00BD1E3E"/>
    <w:rsid w:val="00BD3EA1"/>
    <w:rsid w:val="00BD48A2"/>
    <w:rsid w:val="00BD48AC"/>
    <w:rsid w:val="00BD5F1A"/>
    <w:rsid w:val="00BD706A"/>
    <w:rsid w:val="00BE1234"/>
    <w:rsid w:val="00BE2FA6"/>
    <w:rsid w:val="00BE333F"/>
    <w:rsid w:val="00BE537B"/>
    <w:rsid w:val="00BE6930"/>
    <w:rsid w:val="00BE7406"/>
    <w:rsid w:val="00BE7603"/>
    <w:rsid w:val="00BF3279"/>
    <w:rsid w:val="00BF404E"/>
    <w:rsid w:val="00BF4342"/>
    <w:rsid w:val="00BF74C7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25C89"/>
    <w:rsid w:val="00C26719"/>
    <w:rsid w:val="00C271C8"/>
    <w:rsid w:val="00C279B5"/>
    <w:rsid w:val="00C27C45"/>
    <w:rsid w:val="00C32440"/>
    <w:rsid w:val="00C3719D"/>
    <w:rsid w:val="00C40A72"/>
    <w:rsid w:val="00C4607F"/>
    <w:rsid w:val="00C516A3"/>
    <w:rsid w:val="00C53C5D"/>
    <w:rsid w:val="00C54995"/>
    <w:rsid w:val="00C54D41"/>
    <w:rsid w:val="00C6007B"/>
    <w:rsid w:val="00C60783"/>
    <w:rsid w:val="00C61836"/>
    <w:rsid w:val="00C64672"/>
    <w:rsid w:val="00C65928"/>
    <w:rsid w:val="00C66915"/>
    <w:rsid w:val="00C70697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44AB"/>
    <w:rsid w:val="00C95B40"/>
    <w:rsid w:val="00CA1ED8"/>
    <w:rsid w:val="00CA2C60"/>
    <w:rsid w:val="00CA3086"/>
    <w:rsid w:val="00CA5023"/>
    <w:rsid w:val="00CB1F63"/>
    <w:rsid w:val="00CB2B23"/>
    <w:rsid w:val="00CB3286"/>
    <w:rsid w:val="00CB3E51"/>
    <w:rsid w:val="00CB4A39"/>
    <w:rsid w:val="00CB4BC8"/>
    <w:rsid w:val="00CB7170"/>
    <w:rsid w:val="00CB775C"/>
    <w:rsid w:val="00CC040E"/>
    <w:rsid w:val="00CC111F"/>
    <w:rsid w:val="00CC1C88"/>
    <w:rsid w:val="00CC2011"/>
    <w:rsid w:val="00CC28A6"/>
    <w:rsid w:val="00CC35AF"/>
    <w:rsid w:val="00CC3EA0"/>
    <w:rsid w:val="00CC5575"/>
    <w:rsid w:val="00CC661E"/>
    <w:rsid w:val="00CC7B45"/>
    <w:rsid w:val="00CD1188"/>
    <w:rsid w:val="00CD2ED1"/>
    <w:rsid w:val="00CD337B"/>
    <w:rsid w:val="00CD33BF"/>
    <w:rsid w:val="00CD33FE"/>
    <w:rsid w:val="00CD4A26"/>
    <w:rsid w:val="00CD590B"/>
    <w:rsid w:val="00CD5D5B"/>
    <w:rsid w:val="00CE0424"/>
    <w:rsid w:val="00CE1729"/>
    <w:rsid w:val="00CE7561"/>
    <w:rsid w:val="00CF1354"/>
    <w:rsid w:val="00CF3B1F"/>
    <w:rsid w:val="00CF3BF6"/>
    <w:rsid w:val="00CF625B"/>
    <w:rsid w:val="00CF687E"/>
    <w:rsid w:val="00D0349B"/>
    <w:rsid w:val="00D034AB"/>
    <w:rsid w:val="00D04434"/>
    <w:rsid w:val="00D04F67"/>
    <w:rsid w:val="00D05403"/>
    <w:rsid w:val="00D05C94"/>
    <w:rsid w:val="00D10249"/>
    <w:rsid w:val="00D10C29"/>
    <w:rsid w:val="00D10E35"/>
    <w:rsid w:val="00D115C3"/>
    <w:rsid w:val="00D11897"/>
    <w:rsid w:val="00D13135"/>
    <w:rsid w:val="00D13E4E"/>
    <w:rsid w:val="00D141BB"/>
    <w:rsid w:val="00D20C76"/>
    <w:rsid w:val="00D22BDC"/>
    <w:rsid w:val="00D2318B"/>
    <w:rsid w:val="00D239A7"/>
    <w:rsid w:val="00D23F47"/>
    <w:rsid w:val="00D24522"/>
    <w:rsid w:val="00D3005B"/>
    <w:rsid w:val="00D30297"/>
    <w:rsid w:val="00D34C32"/>
    <w:rsid w:val="00D34C82"/>
    <w:rsid w:val="00D367F1"/>
    <w:rsid w:val="00D36E71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E13"/>
    <w:rsid w:val="00D61AF5"/>
    <w:rsid w:val="00D62CD5"/>
    <w:rsid w:val="00D6435F"/>
    <w:rsid w:val="00D652B5"/>
    <w:rsid w:val="00D66155"/>
    <w:rsid w:val="00D668C1"/>
    <w:rsid w:val="00D708B0"/>
    <w:rsid w:val="00D74629"/>
    <w:rsid w:val="00D74CDC"/>
    <w:rsid w:val="00D752DD"/>
    <w:rsid w:val="00D76228"/>
    <w:rsid w:val="00D773CB"/>
    <w:rsid w:val="00D77962"/>
    <w:rsid w:val="00D77B1D"/>
    <w:rsid w:val="00D8021F"/>
    <w:rsid w:val="00D80383"/>
    <w:rsid w:val="00D804C3"/>
    <w:rsid w:val="00D823C6"/>
    <w:rsid w:val="00D82A40"/>
    <w:rsid w:val="00D86CA3"/>
    <w:rsid w:val="00D871CE"/>
    <w:rsid w:val="00D87FC1"/>
    <w:rsid w:val="00D90E45"/>
    <w:rsid w:val="00D9159E"/>
    <w:rsid w:val="00D9196D"/>
    <w:rsid w:val="00D92982"/>
    <w:rsid w:val="00D94245"/>
    <w:rsid w:val="00DA305E"/>
    <w:rsid w:val="00DA5007"/>
    <w:rsid w:val="00DA5417"/>
    <w:rsid w:val="00DA56E8"/>
    <w:rsid w:val="00DB0A9F"/>
    <w:rsid w:val="00DB1442"/>
    <w:rsid w:val="00DB1AAB"/>
    <w:rsid w:val="00DB377D"/>
    <w:rsid w:val="00DB3BDA"/>
    <w:rsid w:val="00DB5A37"/>
    <w:rsid w:val="00DC2D36"/>
    <w:rsid w:val="00DC4E15"/>
    <w:rsid w:val="00DC53EF"/>
    <w:rsid w:val="00DD230B"/>
    <w:rsid w:val="00DD4E2A"/>
    <w:rsid w:val="00DD6007"/>
    <w:rsid w:val="00DE3E82"/>
    <w:rsid w:val="00DE5608"/>
    <w:rsid w:val="00DE58D0"/>
    <w:rsid w:val="00DE654F"/>
    <w:rsid w:val="00DF0B6E"/>
    <w:rsid w:val="00DF1463"/>
    <w:rsid w:val="00DF15E0"/>
    <w:rsid w:val="00DF37A0"/>
    <w:rsid w:val="00DF45C1"/>
    <w:rsid w:val="00DF5D22"/>
    <w:rsid w:val="00E0117C"/>
    <w:rsid w:val="00E02C12"/>
    <w:rsid w:val="00E03184"/>
    <w:rsid w:val="00E110E7"/>
    <w:rsid w:val="00E114C3"/>
    <w:rsid w:val="00E11B20"/>
    <w:rsid w:val="00E128D6"/>
    <w:rsid w:val="00E17FA2"/>
    <w:rsid w:val="00E22330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1A4"/>
    <w:rsid w:val="00E53314"/>
    <w:rsid w:val="00E53B75"/>
    <w:rsid w:val="00E547B1"/>
    <w:rsid w:val="00E54E3B"/>
    <w:rsid w:val="00E55623"/>
    <w:rsid w:val="00E5653A"/>
    <w:rsid w:val="00E570C5"/>
    <w:rsid w:val="00E57565"/>
    <w:rsid w:val="00E60D7C"/>
    <w:rsid w:val="00E63838"/>
    <w:rsid w:val="00E63A66"/>
    <w:rsid w:val="00E64434"/>
    <w:rsid w:val="00E656F2"/>
    <w:rsid w:val="00E65FBD"/>
    <w:rsid w:val="00E6661F"/>
    <w:rsid w:val="00E6774D"/>
    <w:rsid w:val="00E67C51"/>
    <w:rsid w:val="00E7169E"/>
    <w:rsid w:val="00E72EFC"/>
    <w:rsid w:val="00E7587E"/>
    <w:rsid w:val="00E758EC"/>
    <w:rsid w:val="00E80E1E"/>
    <w:rsid w:val="00E8234C"/>
    <w:rsid w:val="00E83AA9"/>
    <w:rsid w:val="00E85928"/>
    <w:rsid w:val="00E87225"/>
    <w:rsid w:val="00E87822"/>
    <w:rsid w:val="00E90395"/>
    <w:rsid w:val="00E90E49"/>
    <w:rsid w:val="00E91420"/>
    <w:rsid w:val="00E917F9"/>
    <w:rsid w:val="00E9291C"/>
    <w:rsid w:val="00E93FFE"/>
    <w:rsid w:val="00E94743"/>
    <w:rsid w:val="00E94F8A"/>
    <w:rsid w:val="00E9561F"/>
    <w:rsid w:val="00EA4D1E"/>
    <w:rsid w:val="00EA53C7"/>
    <w:rsid w:val="00EA55DC"/>
    <w:rsid w:val="00EA62E0"/>
    <w:rsid w:val="00EA7221"/>
    <w:rsid w:val="00EA7A41"/>
    <w:rsid w:val="00EB077B"/>
    <w:rsid w:val="00EB0D03"/>
    <w:rsid w:val="00EB244F"/>
    <w:rsid w:val="00EB2DAA"/>
    <w:rsid w:val="00EB4EA2"/>
    <w:rsid w:val="00EB52A3"/>
    <w:rsid w:val="00EC27C6"/>
    <w:rsid w:val="00EC2D1E"/>
    <w:rsid w:val="00EC4207"/>
    <w:rsid w:val="00EC5653"/>
    <w:rsid w:val="00EC60B5"/>
    <w:rsid w:val="00EC71CE"/>
    <w:rsid w:val="00ED1006"/>
    <w:rsid w:val="00EE2FE7"/>
    <w:rsid w:val="00EE35D6"/>
    <w:rsid w:val="00EE5056"/>
    <w:rsid w:val="00EE6825"/>
    <w:rsid w:val="00EE7734"/>
    <w:rsid w:val="00EE778D"/>
    <w:rsid w:val="00EF12F9"/>
    <w:rsid w:val="00EF18FE"/>
    <w:rsid w:val="00EF1E0B"/>
    <w:rsid w:val="00EF498C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533"/>
    <w:rsid w:val="00F10629"/>
    <w:rsid w:val="00F13ABF"/>
    <w:rsid w:val="00F15FA5"/>
    <w:rsid w:val="00F209B7"/>
    <w:rsid w:val="00F21D75"/>
    <w:rsid w:val="00F2376F"/>
    <w:rsid w:val="00F243D8"/>
    <w:rsid w:val="00F26D6C"/>
    <w:rsid w:val="00F30828"/>
    <w:rsid w:val="00F313D6"/>
    <w:rsid w:val="00F337B3"/>
    <w:rsid w:val="00F344DC"/>
    <w:rsid w:val="00F37AF7"/>
    <w:rsid w:val="00F40F0C"/>
    <w:rsid w:val="00F420F9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4BE"/>
    <w:rsid w:val="00F80CC9"/>
    <w:rsid w:val="00F817CE"/>
    <w:rsid w:val="00F81B24"/>
    <w:rsid w:val="00F81F41"/>
    <w:rsid w:val="00F84064"/>
    <w:rsid w:val="00F8456C"/>
    <w:rsid w:val="00F8556E"/>
    <w:rsid w:val="00F859D8"/>
    <w:rsid w:val="00F868F5"/>
    <w:rsid w:val="00F9056A"/>
    <w:rsid w:val="00F90F8D"/>
    <w:rsid w:val="00F91535"/>
    <w:rsid w:val="00F92452"/>
    <w:rsid w:val="00F92782"/>
    <w:rsid w:val="00F93AA9"/>
    <w:rsid w:val="00F96985"/>
    <w:rsid w:val="00F97838"/>
    <w:rsid w:val="00FA185B"/>
    <w:rsid w:val="00FA2BB3"/>
    <w:rsid w:val="00FA5BF1"/>
    <w:rsid w:val="00FA744F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CEC"/>
    <w:rsid w:val="00FE4C7B"/>
    <w:rsid w:val="00FE7336"/>
    <w:rsid w:val="00FE787C"/>
    <w:rsid w:val="00FF12E7"/>
    <w:rsid w:val="00FF32D7"/>
    <w:rsid w:val="00FF45A5"/>
    <w:rsid w:val="00FF5C91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590CB"/>
  <w15:docId w15:val="{73FAC924-D8BE-43E9-ACD9-7BD13162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6425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425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425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16425E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16425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6425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6425E"/>
    <w:pPr>
      <w:ind w:left="1418" w:hanging="1418"/>
    </w:pPr>
  </w:style>
  <w:style w:type="paragraph" w:styleId="TOC3">
    <w:name w:val="toc 3"/>
    <w:basedOn w:val="TOC2"/>
    <w:semiHidden/>
    <w:rsid w:val="0016425E"/>
    <w:pPr>
      <w:ind w:left="1134" w:hanging="1134"/>
    </w:pPr>
  </w:style>
  <w:style w:type="paragraph" w:styleId="TOC2">
    <w:name w:val="toc 2"/>
    <w:basedOn w:val="TOC1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6425E"/>
    <w:pPr>
      <w:ind w:left="284"/>
    </w:pPr>
  </w:style>
  <w:style w:type="paragraph" w:styleId="Index1">
    <w:name w:val="index 1"/>
    <w:basedOn w:val="Normal"/>
    <w:semiHidden/>
    <w:rsid w:val="0016425E"/>
    <w:pPr>
      <w:keepLines/>
      <w:spacing w:after="0"/>
    </w:pPr>
  </w:style>
  <w:style w:type="paragraph" w:styleId="DocumentMap">
    <w:name w:val="Document Map"/>
    <w:basedOn w:val="Normal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25E"/>
    <w:pPr>
      <w:ind w:left="851"/>
    </w:pPr>
  </w:style>
  <w:style w:type="paragraph" w:styleId="ListNumber">
    <w:name w:val="List Number"/>
    <w:basedOn w:val="List"/>
    <w:rsid w:val="0016425E"/>
  </w:style>
  <w:style w:type="paragraph" w:styleId="List">
    <w:name w:val="List"/>
    <w:basedOn w:val="Normal"/>
    <w:rsid w:val="0016425E"/>
    <w:pPr>
      <w:ind w:left="568" w:hanging="284"/>
    </w:pPr>
  </w:style>
  <w:style w:type="paragraph" w:styleId="Header">
    <w:name w:val="header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6425E"/>
    <w:pPr>
      <w:ind w:left="1418" w:hanging="1418"/>
    </w:pPr>
  </w:style>
  <w:style w:type="paragraph" w:styleId="TOC6">
    <w:name w:val="toc 6"/>
    <w:basedOn w:val="TOC5"/>
    <w:next w:val="Normal"/>
    <w:semiHidden/>
    <w:rsid w:val="0016425E"/>
    <w:pPr>
      <w:ind w:left="1985" w:hanging="1985"/>
    </w:pPr>
  </w:style>
  <w:style w:type="paragraph" w:styleId="TOC7">
    <w:name w:val="toc 7"/>
    <w:basedOn w:val="TOC6"/>
    <w:next w:val="Normal"/>
    <w:semiHidden/>
    <w:rsid w:val="0016425E"/>
    <w:pPr>
      <w:ind w:left="2268" w:hanging="2268"/>
    </w:pPr>
  </w:style>
  <w:style w:type="paragraph" w:styleId="ListBullet2">
    <w:name w:val="List Bullet 2"/>
    <w:basedOn w:val="ListBullet"/>
    <w:rsid w:val="0016425E"/>
    <w:pPr>
      <w:numPr>
        <w:numId w:val="6"/>
      </w:numPr>
    </w:pPr>
  </w:style>
  <w:style w:type="paragraph" w:styleId="ListBullet">
    <w:name w:val="List Bullet"/>
    <w:basedOn w:val="BodyText"/>
    <w:rsid w:val="0016425E"/>
    <w:pPr>
      <w:numPr>
        <w:numId w:val="5"/>
      </w:numPr>
    </w:pPr>
  </w:style>
  <w:style w:type="paragraph" w:styleId="ListBullet3">
    <w:name w:val="List Bullet 3"/>
    <w:basedOn w:val="ListBullet2"/>
    <w:rsid w:val="0016425E"/>
    <w:pPr>
      <w:numPr>
        <w:numId w:val="7"/>
      </w:numPr>
    </w:pPr>
  </w:style>
  <w:style w:type="paragraph" w:customStyle="1" w:styleId="EQ">
    <w:name w:val="EQ"/>
    <w:basedOn w:val="Normal"/>
    <w:next w:val="Normal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6425E"/>
    <w:pPr>
      <w:ind w:left="851"/>
    </w:pPr>
  </w:style>
  <w:style w:type="paragraph" w:styleId="List3">
    <w:name w:val="List 3"/>
    <w:basedOn w:val="List2"/>
    <w:rsid w:val="0016425E"/>
    <w:pPr>
      <w:ind w:left="1135"/>
    </w:pPr>
  </w:style>
  <w:style w:type="paragraph" w:styleId="List4">
    <w:name w:val="List 4"/>
    <w:basedOn w:val="List3"/>
    <w:rsid w:val="0016425E"/>
    <w:pPr>
      <w:ind w:left="1418"/>
    </w:pPr>
  </w:style>
  <w:style w:type="paragraph" w:styleId="List5">
    <w:name w:val="List 5"/>
    <w:basedOn w:val="List4"/>
    <w:rsid w:val="0016425E"/>
    <w:pPr>
      <w:ind w:left="1702"/>
    </w:pPr>
  </w:style>
  <w:style w:type="paragraph" w:customStyle="1" w:styleId="EditorsNote">
    <w:name w:val="Editor's Note"/>
    <w:basedOn w:val="Normal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6425E"/>
    <w:pPr>
      <w:numPr>
        <w:numId w:val="8"/>
      </w:numPr>
    </w:pPr>
  </w:style>
  <w:style w:type="paragraph" w:styleId="ListBullet5">
    <w:name w:val="List Bullet 5"/>
    <w:basedOn w:val="ListBullet4"/>
    <w:rsid w:val="0016425E"/>
    <w:pPr>
      <w:numPr>
        <w:numId w:val="4"/>
      </w:numPr>
    </w:pPr>
  </w:style>
  <w:style w:type="paragraph" w:styleId="Footer">
    <w:name w:val="footer"/>
    <w:basedOn w:val="Header"/>
    <w:link w:val="FooterChar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16425E"/>
    <w:pPr>
      <w:numPr>
        <w:numId w:val="2"/>
      </w:numPr>
    </w:pPr>
  </w:style>
  <w:style w:type="paragraph" w:styleId="BalloonText">
    <w:name w:val="Balloon Text"/>
    <w:basedOn w:val="Normal"/>
    <w:semiHidden/>
    <w:rsid w:val="0016425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6425E"/>
  </w:style>
  <w:style w:type="paragraph" w:styleId="BodyText">
    <w:name w:val="Body Text"/>
    <w:basedOn w:val="Normal"/>
    <w:link w:val="BodyTextChar"/>
    <w:rsid w:val="0016425E"/>
  </w:style>
  <w:style w:type="character" w:styleId="Hyperlink">
    <w:name w:val="Hyperlink"/>
    <w:uiPriority w:val="99"/>
    <w:rsid w:val="0016425E"/>
    <w:rPr>
      <w:color w:val="0000FF"/>
      <w:u w:val="single"/>
      <w:lang w:val="en-GB"/>
    </w:rPr>
  </w:style>
  <w:style w:type="character" w:styleId="FollowedHyperlink">
    <w:name w:val="FollowedHyperlink"/>
    <w:semiHidden/>
    <w:rsid w:val="0016425E"/>
    <w:rPr>
      <w:color w:val="FF0000"/>
      <w:u w:val="single"/>
    </w:rPr>
  </w:style>
  <w:style w:type="character" w:styleId="CommentReference">
    <w:name w:val="annotation reference"/>
    <w:semiHidden/>
    <w:rsid w:val="001642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425E"/>
  </w:style>
  <w:style w:type="paragraph" w:styleId="CommentSubject">
    <w:name w:val="annotation subject"/>
    <w:basedOn w:val="CommentText"/>
    <w:next w:val="CommentText"/>
    <w:semiHidden/>
    <w:rsid w:val="0016425E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Normal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Normal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Normal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Strong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0B2084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TableGrid">
    <w:name w:val="Table Grid"/>
    <w:basedOn w:val="TableNormal"/>
    <w:rsid w:val="004B0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930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930BB"/>
    <w:rPr>
      <w:rFonts w:ascii="Arial" w:eastAsia="Times New Roman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1069"/>
    <w:rPr>
      <w:rFonts w:ascii="Arial" w:eastAsia="Times New Roman" w:hAnsi="Arial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BE537B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2_RL2/TSGR2_95/Repor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13C6-DF64-42A3-96AE-D07FEC39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7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Icaro Leonardo Da Silva</cp:lastModifiedBy>
  <cp:revision>2</cp:revision>
  <cp:lastPrinted>2008-01-31T07:09:00Z</cp:lastPrinted>
  <dcterms:created xsi:type="dcterms:W3CDTF">2016-11-05T03:03:00Z</dcterms:created>
  <dcterms:modified xsi:type="dcterms:W3CDTF">2016-11-05T03:03:00Z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2016-09-30T22:00:00Z</vt:filetime>
  </property>
</Properties>
</file>